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75A6" w14:textId="7F9EA4B5" w:rsidR="0011521D" w:rsidRPr="00127061" w:rsidRDefault="0011521D" w:rsidP="0011521D">
      <w:pPr>
        <w:spacing w:line="276" w:lineRule="auto"/>
        <w:rPr>
          <w:b/>
          <w:sz w:val="24"/>
          <w:szCs w:val="24"/>
        </w:rPr>
      </w:pPr>
      <w:r w:rsidRPr="00127061">
        <w:rPr>
          <w:b/>
          <w:sz w:val="24"/>
          <w:szCs w:val="24"/>
        </w:rPr>
        <w:t>Kontraktsmall –</w:t>
      </w:r>
      <w:r w:rsidR="003F7839" w:rsidRPr="00127061">
        <w:rPr>
          <w:b/>
          <w:sz w:val="24"/>
          <w:szCs w:val="24"/>
        </w:rPr>
        <w:t xml:space="preserve"> u</w:t>
      </w:r>
      <w:r w:rsidRPr="00127061">
        <w:rPr>
          <w:b/>
          <w:sz w:val="24"/>
          <w:szCs w:val="24"/>
        </w:rPr>
        <w:t xml:space="preserve">pphandling genom </w:t>
      </w:r>
      <w:r w:rsidR="003C3BF5">
        <w:rPr>
          <w:b/>
          <w:sz w:val="24"/>
          <w:szCs w:val="24"/>
        </w:rPr>
        <w:t>Adda</w:t>
      </w:r>
      <w:r w:rsidRPr="00127061">
        <w:rPr>
          <w:b/>
          <w:sz w:val="24"/>
          <w:szCs w:val="24"/>
        </w:rPr>
        <w:t xml:space="preserve"> Inköpscentral</w:t>
      </w:r>
      <w:r w:rsidR="005C4397" w:rsidRPr="00127061">
        <w:rPr>
          <w:b/>
          <w:sz w:val="24"/>
          <w:szCs w:val="24"/>
        </w:rPr>
        <w:t xml:space="preserve"> AB:</w:t>
      </w:r>
      <w:r w:rsidRPr="00127061">
        <w:rPr>
          <w:b/>
          <w:sz w:val="24"/>
          <w:szCs w:val="24"/>
        </w:rPr>
        <w:t>s</w:t>
      </w:r>
      <w:r w:rsidR="00555304">
        <w:rPr>
          <w:b/>
          <w:sz w:val="24"/>
          <w:szCs w:val="24"/>
        </w:rPr>
        <w:t xml:space="preserve"> (”i</w:t>
      </w:r>
      <w:r w:rsidR="0015680C">
        <w:rPr>
          <w:b/>
          <w:sz w:val="24"/>
          <w:szCs w:val="24"/>
        </w:rPr>
        <w:t>nköpscentralen</w:t>
      </w:r>
      <w:r w:rsidR="00794C81" w:rsidRPr="00127061">
        <w:rPr>
          <w:b/>
          <w:sz w:val="24"/>
          <w:szCs w:val="24"/>
        </w:rPr>
        <w:t>”)</w:t>
      </w:r>
      <w:r w:rsidRPr="00127061">
        <w:rPr>
          <w:b/>
          <w:sz w:val="24"/>
          <w:szCs w:val="24"/>
        </w:rPr>
        <w:t xml:space="preserve"> dynamiska inköpssystem avseende </w:t>
      </w:r>
      <w:r w:rsidR="00127061">
        <w:rPr>
          <w:b/>
          <w:sz w:val="24"/>
          <w:szCs w:val="24"/>
        </w:rPr>
        <w:t>Laddningspunkter 2018</w:t>
      </w:r>
      <w:r w:rsidR="001B3027">
        <w:rPr>
          <w:b/>
          <w:sz w:val="24"/>
          <w:szCs w:val="24"/>
        </w:rPr>
        <w:t>-2</w:t>
      </w:r>
      <w:r w:rsidR="00127061">
        <w:rPr>
          <w:b/>
          <w:sz w:val="24"/>
          <w:szCs w:val="24"/>
        </w:rPr>
        <w:t xml:space="preserve"> [projektnummer </w:t>
      </w:r>
      <w:r w:rsidR="001B3027">
        <w:rPr>
          <w:b/>
          <w:sz w:val="24"/>
          <w:szCs w:val="24"/>
        </w:rPr>
        <w:t>10535</w:t>
      </w:r>
      <w:r w:rsidR="00127061">
        <w:rPr>
          <w:b/>
          <w:sz w:val="24"/>
          <w:szCs w:val="24"/>
        </w:rPr>
        <w:t>]</w:t>
      </w:r>
    </w:p>
    <w:p w14:paraId="4A933706" w14:textId="77777777" w:rsidR="0011521D" w:rsidRPr="005D68A7" w:rsidRDefault="0011521D" w:rsidP="0011521D">
      <w:pPr>
        <w:spacing w:line="276" w:lineRule="auto"/>
        <w:rPr>
          <w:i/>
        </w:rPr>
      </w:pPr>
      <w:r w:rsidRPr="005D68A7">
        <w:rPr>
          <w:i/>
        </w:rPr>
        <w:t>Kontraktsvillkoren ska accepteras för varje enskild</w:t>
      </w:r>
      <w:r>
        <w:rPr>
          <w:i/>
        </w:rPr>
        <w:t xml:space="preserve"> </w:t>
      </w:r>
      <w:r w:rsidRPr="005D68A7">
        <w:rPr>
          <w:i/>
        </w:rPr>
        <w:t>upphandling inom det dyna</w:t>
      </w:r>
      <w:r w:rsidR="00160B0F">
        <w:rPr>
          <w:i/>
        </w:rPr>
        <w:t>miska inköpssystemet. Om</w:t>
      </w:r>
      <w:r w:rsidRPr="005D68A7">
        <w:rPr>
          <w:i/>
        </w:rPr>
        <w:t xml:space="preserve"> Leverantörens anbud antas kommer ett originalkontrakt tas fram. Originalkontraktet kommer att ha samma utförande och innehåll som detta, men då kompletterat med uppgifter utifrån antaget anbud</w:t>
      </w:r>
      <w:r>
        <w:rPr>
          <w:i/>
        </w:rPr>
        <w:t xml:space="preserve"> samt upphandlande myndighet</w:t>
      </w:r>
      <w:r w:rsidRPr="005D68A7">
        <w:rPr>
          <w:i/>
        </w:rPr>
        <w:t xml:space="preserve">. </w:t>
      </w:r>
      <w:r w:rsidRPr="005D68A7">
        <w:rPr>
          <w:i/>
        </w:rPr>
        <w:br/>
      </w:r>
      <w:r w:rsidRPr="005D68A7">
        <w:rPr>
          <w:i/>
        </w:rPr>
        <w:br/>
      </w:r>
      <w:r>
        <w:rPr>
          <w:i/>
        </w:rPr>
        <w:t xml:space="preserve">Kontraktsvillkoren i den enskilda upphandlingen kan komma att avvika från de som anges i denna mall. De kontraktsvillkor som innehåller avvikelser kommer i sådant fall att markeras särskilt i den enskilda upphandlingen. </w:t>
      </w:r>
      <w:r w:rsidRPr="005D68A7">
        <w:rPr>
          <w:i/>
        </w:rPr>
        <w:t xml:space="preserve"> </w:t>
      </w:r>
    </w:p>
    <w:p w14:paraId="0CB2B33B" w14:textId="77777777" w:rsidR="001258EE" w:rsidRPr="001258EE" w:rsidRDefault="008E0036" w:rsidP="003F7839">
      <w:pPr>
        <w:pStyle w:val="Rubrik1"/>
        <w:spacing w:line="276" w:lineRule="auto"/>
        <w:ind w:left="567" w:hanging="567"/>
        <w:rPr>
          <w:rFonts w:asciiTheme="minorHAnsi" w:hAnsiTheme="minorHAnsi"/>
          <w:sz w:val="22"/>
          <w:szCs w:val="22"/>
        </w:rPr>
      </w:pPr>
      <w:bookmarkStart w:id="0" w:name="_Toc459369002"/>
      <w:r>
        <w:rPr>
          <w:rFonts w:asciiTheme="minorHAnsi" w:hAnsiTheme="minorHAnsi"/>
          <w:sz w:val="22"/>
          <w:szCs w:val="22"/>
        </w:rPr>
        <w:t>Kontraktets</w:t>
      </w:r>
      <w:r w:rsidR="0011521D" w:rsidRPr="001258EE">
        <w:rPr>
          <w:rFonts w:asciiTheme="minorHAnsi" w:hAnsiTheme="minorHAnsi"/>
          <w:sz w:val="22"/>
          <w:szCs w:val="22"/>
        </w:rPr>
        <w:t xml:space="preserve"> parter och kontaktpersoner</w:t>
      </w:r>
      <w:bookmarkEnd w:id="0"/>
    </w:p>
    <w:p w14:paraId="3E928DF0" w14:textId="67336C7E" w:rsidR="0011521D" w:rsidRPr="001258EE" w:rsidRDefault="0011521D" w:rsidP="001B7665">
      <w:pPr>
        <w:pStyle w:val="Rubrik2"/>
        <w:numPr>
          <w:ilvl w:val="1"/>
          <w:numId w:val="1"/>
        </w:numPr>
        <w:spacing w:before="240" w:after="0"/>
        <w:rPr>
          <w:sz w:val="22"/>
          <w:szCs w:val="22"/>
        </w:rPr>
      </w:pPr>
      <w:r w:rsidRPr="001258EE">
        <w:rPr>
          <w:sz w:val="22"/>
          <w:szCs w:val="22"/>
        </w:rPr>
        <w:t>Den upphandlande myndigheten [</w:t>
      </w:r>
      <w:r w:rsidRPr="001B7665">
        <w:rPr>
          <w:sz w:val="22"/>
          <w:szCs w:val="22"/>
        </w:rPr>
        <w:t>UMs namn</w:t>
      </w:r>
      <w:r w:rsidRPr="001258EE">
        <w:rPr>
          <w:sz w:val="22"/>
          <w:szCs w:val="22"/>
        </w:rPr>
        <w:t>], organisationsnummer [</w:t>
      </w:r>
      <w:r w:rsidRPr="001B7665">
        <w:rPr>
          <w:sz w:val="22"/>
          <w:szCs w:val="22"/>
        </w:rPr>
        <w:t>XXXXXX-XXXX</w:t>
      </w:r>
      <w:r w:rsidRPr="001258EE">
        <w:rPr>
          <w:sz w:val="22"/>
          <w:szCs w:val="22"/>
        </w:rPr>
        <w:t>], (</w:t>
      </w:r>
      <w:r w:rsidR="00127061">
        <w:rPr>
          <w:sz w:val="22"/>
          <w:szCs w:val="22"/>
        </w:rPr>
        <w:t>nedan kallad den upphandlande myndigheten</w:t>
      </w:r>
      <w:r w:rsidRPr="001258EE">
        <w:rPr>
          <w:sz w:val="22"/>
          <w:szCs w:val="22"/>
        </w:rPr>
        <w:t>) och [</w:t>
      </w:r>
      <w:r w:rsidRPr="001B7665">
        <w:rPr>
          <w:sz w:val="22"/>
          <w:szCs w:val="22"/>
        </w:rPr>
        <w:t>leverantörens namn, organisationsnummer</w:t>
      </w:r>
      <w:r w:rsidRPr="001258EE">
        <w:rPr>
          <w:sz w:val="22"/>
          <w:szCs w:val="22"/>
        </w:rPr>
        <w:t>] (nedan kallad leverantören) har slutit detta avtal.</w:t>
      </w:r>
    </w:p>
    <w:p w14:paraId="175C102C" w14:textId="1AF36C07" w:rsidR="0011521D" w:rsidRPr="001258EE" w:rsidRDefault="0011521D" w:rsidP="001B7665">
      <w:pPr>
        <w:pStyle w:val="Rubrik2"/>
        <w:numPr>
          <w:ilvl w:val="1"/>
          <w:numId w:val="1"/>
        </w:numPr>
        <w:spacing w:before="240" w:after="0"/>
        <w:rPr>
          <w:sz w:val="22"/>
          <w:szCs w:val="22"/>
        </w:rPr>
      </w:pPr>
      <w:r w:rsidRPr="001258EE">
        <w:rPr>
          <w:sz w:val="22"/>
          <w:szCs w:val="22"/>
        </w:rPr>
        <w:t>Kontaktperson fö</w:t>
      </w:r>
      <w:r w:rsidR="00596D6F">
        <w:rPr>
          <w:sz w:val="22"/>
          <w:szCs w:val="22"/>
        </w:rPr>
        <w:t>r den upphandlande myndigheten</w:t>
      </w:r>
      <w:r w:rsidRPr="001258EE">
        <w:rPr>
          <w:sz w:val="22"/>
          <w:szCs w:val="22"/>
        </w:rPr>
        <w:t xml:space="preserve"> är [</w:t>
      </w:r>
      <w:r w:rsidRPr="001B7665">
        <w:rPr>
          <w:sz w:val="22"/>
          <w:szCs w:val="22"/>
        </w:rPr>
        <w:t>namn och kontaktuppgifter</w:t>
      </w:r>
      <w:r w:rsidRPr="001258EE">
        <w:rPr>
          <w:sz w:val="22"/>
          <w:szCs w:val="22"/>
        </w:rPr>
        <w:t>].</w:t>
      </w:r>
    </w:p>
    <w:p w14:paraId="41E5359C" w14:textId="77777777" w:rsidR="0011521D" w:rsidRPr="001B7665" w:rsidRDefault="0011521D" w:rsidP="001B7665">
      <w:pPr>
        <w:pStyle w:val="Rubrik2"/>
        <w:numPr>
          <w:ilvl w:val="1"/>
          <w:numId w:val="1"/>
        </w:numPr>
        <w:spacing w:before="240" w:after="0"/>
      </w:pPr>
      <w:r w:rsidRPr="001258EE">
        <w:rPr>
          <w:sz w:val="22"/>
          <w:szCs w:val="22"/>
        </w:rPr>
        <w:t>Kontaktperson för leverantören är [</w:t>
      </w:r>
      <w:r w:rsidRPr="001B7665">
        <w:rPr>
          <w:sz w:val="22"/>
          <w:szCs w:val="22"/>
        </w:rPr>
        <w:t>namn och kontaktuppgifter samt företagets officiella e-postadress</w:t>
      </w:r>
      <w:r w:rsidRPr="001258EE">
        <w:rPr>
          <w:sz w:val="22"/>
          <w:szCs w:val="22"/>
        </w:rPr>
        <w:t>].</w:t>
      </w:r>
    </w:p>
    <w:p w14:paraId="11468268" w14:textId="77777777" w:rsidR="001258EE" w:rsidRPr="001258EE" w:rsidRDefault="0011521D" w:rsidP="003F7839">
      <w:pPr>
        <w:pStyle w:val="Rubrik1"/>
        <w:spacing w:line="276" w:lineRule="auto"/>
        <w:ind w:left="567" w:hanging="567"/>
        <w:rPr>
          <w:rFonts w:asciiTheme="minorHAnsi" w:hAnsiTheme="minorHAnsi"/>
          <w:sz w:val="22"/>
          <w:szCs w:val="22"/>
        </w:rPr>
      </w:pPr>
      <w:r w:rsidRPr="001258EE">
        <w:rPr>
          <w:rFonts w:asciiTheme="minorHAnsi" w:hAnsiTheme="minorHAnsi"/>
          <w:sz w:val="22"/>
          <w:szCs w:val="22"/>
        </w:rPr>
        <w:t xml:space="preserve">Handlingarnas inbördes ordning </w:t>
      </w:r>
    </w:p>
    <w:p w14:paraId="7078DA2E" w14:textId="2BB55F4C" w:rsidR="00127061" w:rsidRDefault="0011521D" w:rsidP="00127061">
      <w:pPr>
        <w:pStyle w:val="Rubrik2"/>
        <w:numPr>
          <w:ilvl w:val="1"/>
          <w:numId w:val="1"/>
        </w:numPr>
        <w:spacing w:before="240" w:after="0"/>
        <w:rPr>
          <w:sz w:val="22"/>
          <w:szCs w:val="22"/>
        </w:rPr>
      </w:pPr>
      <w:r w:rsidRPr="001258EE">
        <w:rPr>
          <w:sz w:val="22"/>
          <w:szCs w:val="22"/>
        </w:rPr>
        <w:t xml:space="preserve">Kontraktshandlingarna kompletterar varandra. Om kontraktshandlingarna skulle visa sig vara motsägelsefulla i något avseende gäller de, om inte omständigheterna uppenbarligen föranleder till annat, sinsemellan i följande ordning. </w:t>
      </w:r>
    </w:p>
    <w:p w14:paraId="6815B655" w14:textId="77777777" w:rsidR="00127061" w:rsidRPr="00127061" w:rsidRDefault="00127061" w:rsidP="00127061"/>
    <w:p w14:paraId="46664BAC" w14:textId="77777777" w:rsidR="008E0036" w:rsidRPr="008E0036" w:rsidRDefault="008E0036" w:rsidP="008E0036">
      <w:pPr>
        <w:ind w:left="576"/>
      </w:pPr>
      <w:r w:rsidRPr="00F624E0">
        <w:rPr>
          <w:szCs w:val="24"/>
        </w:rPr>
        <w:t>1. Skriftliga</w:t>
      </w:r>
      <w:r w:rsidRPr="00F624E0">
        <w:rPr>
          <w:rFonts w:ascii="Times New Roman" w:eastAsia="Times New Roman" w:hAnsi="Times New Roman" w:cs="Times New Roman"/>
          <w:spacing w:val="26"/>
          <w:szCs w:val="24"/>
        </w:rPr>
        <w:t xml:space="preserve"> </w:t>
      </w:r>
      <w:r w:rsidRPr="00F624E0">
        <w:rPr>
          <w:szCs w:val="24"/>
        </w:rPr>
        <w:t>ändringar</w:t>
      </w:r>
      <w:r w:rsidRPr="00F624E0">
        <w:rPr>
          <w:rFonts w:ascii="Times New Roman" w:eastAsia="Times New Roman" w:hAnsi="Times New Roman" w:cs="Times New Roman"/>
          <w:spacing w:val="28"/>
          <w:szCs w:val="24"/>
        </w:rPr>
        <w:t xml:space="preserve"> </w:t>
      </w:r>
      <w:r w:rsidRPr="00F624E0">
        <w:rPr>
          <w:szCs w:val="24"/>
        </w:rPr>
        <w:t>och</w:t>
      </w:r>
      <w:r w:rsidRPr="00F624E0">
        <w:rPr>
          <w:rFonts w:ascii="Times New Roman" w:eastAsia="Times New Roman" w:hAnsi="Times New Roman" w:cs="Times New Roman"/>
          <w:spacing w:val="22"/>
          <w:szCs w:val="24"/>
        </w:rPr>
        <w:t xml:space="preserve"> </w:t>
      </w:r>
      <w:r w:rsidRPr="00F624E0">
        <w:rPr>
          <w:szCs w:val="24"/>
        </w:rPr>
        <w:t>tillägg</w:t>
      </w:r>
      <w:r w:rsidRPr="00F624E0">
        <w:rPr>
          <w:rFonts w:ascii="Times New Roman" w:eastAsia="Times New Roman" w:hAnsi="Times New Roman" w:cs="Times New Roman"/>
          <w:spacing w:val="23"/>
          <w:szCs w:val="24"/>
        </w:rPr>
        <w:t xml:space="preserve"> </w:t>
      </w:r>
      <w:r>
        <w:rPr>
          <w:szCs w:val="24"/>
        </w:rPr>
        <w:t>till</w:t>
      </w:r>
      <w:r w:rsidRPr="00F624E0">
        <w:rPr>
          <w:rFonts w:ascii="Times New Roman" w:eastAsia="Times New Roman" w:hAnsi="Times New Roman" w:cs="Times New Roman"/>
          <w:spacing w:val="20"/>
          <w:szCs w:val="24"/>
        </w:rPr>
        <w:t xml:space="preserve"> </w:t>
      </w:r>
      <w:r>
        <w:rPr>
          <w:w w:val="101"/>
          <w:szCs w:val="24"/>
        </w:rPr>
        <w:t>kontraktet</w:t>
      </w:r>
      <w:r w:rsidRPr="00F624E0">
        <w:rPr>
          <w:w w:val="101"/>
          <w:szCs w:val="24"/>
        </w:rPr>
        <w:t xml:space="preserve"> med bilagor</w:t>
      </w:r>
      <w:r w:rsidRPr="00F624E0">
        <w:rPr>
          <w:szCs w:val="24"/>
        </w:rPr>
        <w:tab/>
      </w:r>
      <w:r w:rsidRPr="00F624E0">
        <w:rPr>
          <w:szCs w:val="24"/>
        </w:rPr>
        <w:br/>
        <w:t>2.</w:t>
      </w:r>
      <w:r w:rsidRPr="00F624E0">
        <w:rPr>
          <w:rFonts w:ascii="Times New Roman" w:eastAsia="Times New Roman" w:hAnsi="Times New Roman" w:cs="Times New Roman"/>
          <w:spacing w:val="21"/>
          <w:szCs w:val="24"/>
        </w:rPr>
        <w:t xml:space="preserve"> </w:t>
      </w:r>
      <w:r>
        <w:rPr>
          <w:w w:val="101"/>
          <w:szCs w:val="24"/>
        </w:rPr>
        <w:t>Kontraktet</w:t>
      </w:r>
      <w:r w:rsidRPr="00F624E0">
        <w:rPr>
          <w:w w:val="101"/>
          <w:szCs w:val="24"/>
        </w:rPr>
        <w:t xml:space="preserve"> med bilagor</w:t>
      </w:r>
      <w:r w:rsidRPr="00F624E0">
        <w:rPr>
          <w:w w:val="101"/>
          <w:szCs w:val="24"/>
        </w:rPr>
        <w:br/>
      </w:r>
      <w:r w:rsidRPr="00F624E0">
        <w:rPr>
          <w:szCs w:val="24"/>
        </w:rPr>
        <w:t>3.</w:t>
      </w:r>
      <w:r w:rsidRPr="00F624E0">
        <w:rPr>
          <w:rFonts w:ascii="Times New Roman" w:eastAsia="Times New Roman" w:hAnsi="Times New Roman" w:cs="Times New Roman"/>
          <w:spacing w:val="21"/>
          <w:szCs w:val="24"/>
        </w:rPr>
        <w:t xml:space="preserve"> </w:t>
      </w:r>
      <w:r w:rsidRPr="00F624E0">
        <w:rPr>
          <w:szCs w:val="24"/>
        </w:rPr>
        <w:t>Eventuella</w:t>
      </w:r>
      <w:r w:rsidRPr="00F624E0">
        <w:rPr>
          <w:rFonts w:ascii="Times New Roman" w:eastAsia="Times New Roman" w:hAnsi="Times New Roman" w:cs="Times New Roman"/>
          <w:spacing w:val="27"/>
          <w:szCs w:val="24"/>
        </w:rPr>
        <w:t xml:space="preserve"> </w:t>
      </w:r>
      <w:r w:rsidRPr="00F624E0">
        <w:rPr>
          <w:szCs w:val="24"/>
        </w:rPr>
        <w:t>skriftliga</w:t>
      </w:r>
      <w:r w:rsidRPr="00F624E0">
        <w:rPr>
          <w:rFonts w:ascii="Times New Roman" w:eastAsia="Times New Roman" w:hAnsi="Times New Roman" w:cs="Times New Roman"/>
          <w:spacing w:val="26"/>
          <w:szCs w:val="24"/>
        </w:rPr>
        <w:t xml:space="preserve"> </w:t>
      </w:r>
      <w:r w:rsidRPr="00F624E0">
        <w:rPr>
          <w:szCs w:val="24"/>
        </w:rPr>
        <w:t>förtydliganden</w:t>
      </w:r>
      <w:r w:rsidRPr="00F624E0">
        <w:rPr>
          <w:rFonts w:ascii="Times New Roman" w:eastAsia="Times New Roman" w:hAnsi="Times New Roman" w:cs="Times New Roman"/>
          <w:spacing w:val="32"/>
          <w:szCs w:val="24"/>
        </w:rPr>
        <w:t xml:space="preserve"> </w:t>
      </w:r>
      <w:r w:rsidRPr="00F624E0">
        <w:rPr>
          <w:szCs w:val="24"/>
        </w:rPr>
        <w:t>till</w:t>
      </w:r>
      <w:r w:rsidRPr="00F624E0">
        <w:rPr>
          <w:rFonts w:ascii="Times New Roman" w:eastAsia="Times New Roman" w:hAnsi="Times New Roman" w:cs="Times New Roman"/>
          <w:spacing w:val="20"/>
          <w:szCs w:val="24"/>
        </w:rPr>
        <w:t xml:space="preserve"> </w:t>
      </w:r>
      <w:r>
        <w:rPr>
          <w:szCs w:val="24"/>
        </w:rPr>
        <w:t>anbudsinbjudan</w:t>
      </w:r>
      <w:r w:rsidRPr="00F624E0">
        <w:rPr>
          <w:rFonts w:ascii="Times New Roman" w:eastAsia="Times New Roman" w:hAnsi="Times New Roman" w:cs="Times New Roman"/>
          <w:spacing w:val="38"/>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r w:rsidRPr="00F624E0">
        <w:rPr>
          <w:w w:val="101"/>
          <w:szCs w:val="24"/>
        </w:rPr>
        <w:br/>
      </w:r>
      <w:r w:rsidRPr="00F624E0">
        <w:rPr>
          <w:szCs w:val="24"/>
        </w:rPr>
        <w:t>4.</w:t>
      </w:r>
      <w:r w:rsidRPr="00F624E0">
        <w:rPr>
          <w:rFonts w:ascii="Times New Roman" w:eastAsia="Times New Roman" w:hAnsi="Times New Roman" w:cs="Times New Roman"/>
          <w:spacing w:val="21"/>
          <w:szCs w:val="24"/>
        </w:rPr>
        <w:t xml:space="preserve"> </w:t>
      </w:r>
      <w:r>
        <w:rPr>
          <w:szCs w:val="24"/>
        </w:rPr>
        <w:t>Anbudsinbjudan</w:t>
      </w:r>
      <w:r w:rsidRPr="00F624E0">
        <w:rPr>
          <w:rFonts w:ascii="Times New Roman" w:eastAsia="Times New Roman" w:hAnsi="Times New Roman" w:cs="Times New Roman"/>
          <w:spacing w:val="38"/>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r w:rsidRPr="00F624E0">
        <w:rPr>
          <w:w w:val="101"/>
          <w:szCs w:val="24"/>
        </w:rPr>
        <w:br/>
      </w:r>
      <w:r w:rsidRPr="00F624E0">
        <w:rPr>
          <w:szCs w:val="24"/>
        </w:rPr>
        <w:t>5.</w:t>
      </w:r>
      <w:r w:rsidRPr="00F624E0">
        <w:rPr>
          <w:rFonts w:ascii="Times New Roman" w:eastAsia="Times New Roman" w:hAnsi="Times New Roman" w:cs="Times New Roman"/>
          <w:spacing w:val="21"/>
          <w:szCs w:val="24"/>
        </w:rPr>
        <w:t xml:space="preserve"> </w:t>
      </w:r>
      <w:r w:rsidRPr="00F624E0">
        <w:rPr>
          <w:szCs w:val="24"/>
        </w:rPr>
        <w:t>Eventuella</w:t>
      </w:r>
      <w:r w:rsidRPr="00F624E0">
        <w:rPr>
          <w:rFonts w:ascii="Times New Roman" w:eastAsia="Times New Roman" w:hAnsi="Times New Roman" w:cs="Times New Roman"/>
          <w:spacing w:val="27"/>
          <w:szCs w:val="24"/>
        </w:rPr>
        <w:t xml:space="preserve"> </w:t>
      </w:r>
      <w:r w:rsidRPr="00F624E0">
        <w:rPr>
          <w:szCs w:val="24"/>
        </w:rPr>
        <w:t>skriftliga</w:t>
      </w:r>
      <w:r w:rsidRPr="00F624E0">
        <w:rPr>
          <w:rFonts w:ascii="Times New Roman" w:eastAsia="Times New Roman" w:hAnsi="Times New Roman" w:cs="Times New Roman"/>
          <w:spacing w:val="26"/>
          <w:szCs w:val="24"/>
        </w:rPr>
        <w:t xml:space="preserve"> </w:t>
      </w:r>
      <w:r w:rsidRPr="00F624E0">
        <w:rPr>
          <w:szCs w:val="24"/>
        </w:rPr>
        <w:t>förtydliganden</w:t>
      </w:r>
      <w:r w:rsidRPr="00F624E0">
        <w:rPr>
          <w:rFonts w:ascii="Times New Roman" w:eastAsia="Times New Roman" w:hAnsi="Times New Roman" w:cs="Times New Roman"/>
          <w:spacing w:val="32"/>
          <w:szCs w:val="24"/>
        </w:rPr>
        <w:t xml:space="preserve"> </w:t>
      </w:r>
      <w:r w:rsidRPr="00F624E0">
        <w:rPr>
          <w:szCs w:val="24"/>
        </w:rPr>
        <w:t>till</w:t>
      </w:r>
      <w:r w:rsidRPr="00F624E0">
        <w:rPr>
          <w:rFonts w:ascii="Times New Roman" w:eastAsia="Times New Roman" w:hAnsi="Times New Roman" w:cs="Times New Roman"/>
          <w:spacing w:val="20"/>
          <w:szCs w:val="24"/>
        </w:rPr>
        <w:t xml:space="preserve"> </w:t>
      </w:r>
      <w:r w:rsidRPr="00F624E0">
        <w:rPr>
          <w:szCs w:val="24"/>
        </w:rPr>
        <w:t>anbud</w:t>
      </w:r>
      <w:r w:rsidRPr="00F624E0">
        <w:rPr>
          <w:rFonts w:ascii="Times New Roman" w:eastAsia="Times New Roman" w:hAnsi="Times New Roman" w:cs="Times New Roman"/>
          <w:spacing w:val="25"/>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r w:rsidRPr="00F624E0">
        <w:rPr>
          <w:w w:val="101"/>
          <w:szCs w:val="24"/>
        </w:rPr>
        <w:br/>
      </w:r>
      <w:r w:rsidRPr="00F624E0">
        <w:rPr>
          <w:szCs w:val="24"/>
        </w:rPr>
        <w:t>6.</w:t>
      </w:r>
      <w:r w:rsidRPr="00F624E0">
        <w:rPr>
          <w:rFonts w:ascii="Times New Roman" w:eastAsia="Times New Roman" w:hAnsi="Times New Roman" w:cs="Times New Roman"/>
          <w:spacing w:val="21"/>
          <w:szCs w:val="24"/>
        </w:rPr>
        <w:t xml:space="preserve"> </w:t>
      </w:r>
      <w:r w:rsidRPr="00F624E0">
        <w:rPr>
          <w:szCs w:val="24"/>
        </w:rPr>
        <w:t>Anbud</w:t>
      </w:r>
      <w:r w:rsidRPr="00F624E0">
        <w:rPr>
          <w:rFonts w:ascii="Times New Roman" w:eastAsia="Times New Roman" w:hAnsi="Times New Roman" w:cs="Times New Roman"/>
          <w:spacing w:val="25"/>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p>
    <w:p w14:paraId="3A1DEEB3" w14:textId="77777777" w:rsidR="007E6B92" w:rsidRDefault="0011521D" w:rsidP="00F63AEB">
      <w:pPr>
        <w:pStyle w:val="Rubrik2"/>
        <w:numPr>
          <w:ilvl w:val="1"/>
          <w:numId w:val="1"/>
        </w:numPr>
        <w:spacing w:before="120" w:after="0" w:line="240" w:lineRule="auto"/>
        <w:ind w:left="578"/>
        <w:rPr>
          <w:sz w:val="22"/>
          <w:szCs w:val="22"/>
        </w:rPr>
      </w:pPr>
      <w:r w:rsidRPr="001258EE">
        <w:rPr>
          <w:sz w:val="22"/>
          <w:szCs w:val="22"/>
        </w:rPr>
        <w:t>BILAGOR till kontraktet</w:t>
      </w:r>
    </w:p>
    <w:p w14:paraId="5D71CFD0" w14:textId="6F5467D6" w:rsidR="003F7839" w:rsidRPr="00F63AEB" w:rsidRDefault="0011521D" w:rsidP="007E6B92">
      <w:pPr>
        <w:pStyle w:val="Rubrik2"/>
        <w:spacing w:before="120" w:after="0" w:line="240" w:lineRule="auto"/>
        <w:ind w:left="578" w:firstLine="0"/>
        <w:rPr>
          <w:sz w:val="22"/>
          <w:szCs w:val="22"/>
        </w:rPr>
      </w:pPr>
      <w:r w:rsidRPr="001258EE">
        <w:rPr>
          <w:sz w:val="22"/>
          <w:szCs w:val="22"/>
        </w:rPr>
        <w:br/>
      </w:r>
      <w:r w:rsidRPr="00F63AEB">
        <w:rPr>
          <w:sz w:val="22"/>
          <w:szCs w:val="22"/>
        </w:rPr>
        <w:t xml:space="preserve">Bilaga </w:t>
      </w:r>
      <w:r w:rsidRPr="00334919">
        <w:rPr>
          <w:sz w:val="22"/>
          <w:szCs w:val="22"/>
          <w:highlight w:val="yellow"/>
        </w:rPr>
        <w:t>1</w:t>
      </w:r>
      <w:r w:rsidRPr="00334919">
        <w:rPr>
          <w:sz w:val="22"/>
          <w:szCs w:val="22"/>
          <w:highlight w:val="yellow"/>
        </w:rPr>
        <w:tab/>
      </w:r>
      <w:r w:rsidR="003F7839" w:rsidRPr="00334919">
        <w:rPr>
          <w:sz w:val="22"/>
          <w:szCs w:val="22"/>
          <w:highlight w:val="yellow"/>
        </w:rPr>
        <w:tab/>
      </w:r>
      <w:r w:rsidR="00DC19A0" w:rsidRPr="00334919">
        <w:rPr>
          <w:sz w:val="22"/>
          <w:szCs w:val="22"/>
          <w:highlight w:val="yellow"/>
        </w:rPr>
        <w:t>XXX</w:t>
      </w:r>
    </w:p>
    <w:p w14:paraId="723E3F98" w14:textId="77777777" w:rsidR="0011521D" w:rsidRPr="003F7839" w:rsidRDefault="001258EE" w:rsidP="00D57114">
      <w:pPr>
        <w:pStyle w:val="Rubrik2"/>
        <w:spacing w:before="120" w:after="0" w:line="240" w:lineRule="auto"/>
        <w:ind w:left="578" w:firstLine="0"/>
        <w:rPr>
          <w:sz w:val="22"/>
          <w:szCs w:val="22"/>
        </w:rPr>
      </w:pPr>
      <w:r w:rsidRPr="003F7839">
        <w:rPr>
          <w:sz w:val="22"/>
          <w:szCs w:val="22"/>
        </w:rPr>
        <w:t xml:space="preserve">Bilaga </w:t>
      </w:r>
      <w:r w:rsidRPr="003F7839">
        <w:rPr>
          <w:sz w:val="22"/>
          <w:szCs w:val="22"/>
          <w:highlight w:val="yellow"/>
        </w:rPr>
        <w:t>2</w:t>
      </w:r>
      <w:r w:rsidR="003F7839">
        <w:rPr>
          <w:sz w:val="22"/>
          <w:szCs w:val="22"/>
        </w:rPr>
        <w:tab/>
      </w:r>
      <w:r w:rsidRPr="003F7839">
        <w:rPr>
          <w:sz w:val="22"/>
          <w:szCs w:val="22"/>
        </w:rPr>
        <w:tab/>
      </w:r>
      <w:r w:rsidRPr="003F7839">
        <w:rPr>
          <w:sz w:val="22"/>
          <w:szCs w:val="22"/>
          <w:highlight w:val="yellow"/>
        </w:rPr>
        <w:t>XXX</w:t>
      </w:r>
      <w:r w:rsidR="0011521D" w:rsidRPr="003F7839">
        <w:rPr>
          <w:sz w:val="22"/>
          <w:szCs w:val="22"/>
        </w:rPr>
        <w:tab/>
      </w:r>
    </w:p>
    <w:p w14:paraId="591A8CAC" w14:textId="77777777" w:rsidR="0011521D" w:rsidRPr="001258EE" w:rsidRDefault="0011521D" w:rsidP="003F7839">
      <w:pPr>
        <w:pStyle w:val="Rubrik1"/>
        <w:spacing w:line="276" w:lineRule="auto"/>
        <w:ind w:left="567" w:hanging="567"/>
        <w:rPr>
          <w:rFonts w:asciiTheme="minorHAnsi" w:hAnsiTheme="minorHAnsi"/>
          <w:sz w:val="22"/>
          <w:szCs w:val="22"/>
        </w:rPr>
      </w:pPr>
      <w:r w:rsidRPr="001258EE">
        <w:rPr>
          <w:rFonts w:asciiTheme="minorHAnsi" w:hAnsiTheme="minorHAnsi"/>
          <w:sz w:val="22"/>
          <w:szCs w:val="22"/>
        </w:rPr>
        <w:t xml:space="preserve">Avtalad </w:t>
      </w:r>
      <w:r w:rsidR="001258EE">
        <w:rPr>
          <w:rFonts w:asciiTheme="minorHAnsi" w:hAnsiTheme="minorHAnsi"/>
          <w:sz w:val="22"/>
          <w:szCs w:val="22"/>
        </w:rPr>
        <w:t>leverans</w:t>
      </w:r>
    </w:p>
    <w:p w14:paraId="39CE6AD2" w14:textId="48468C0E" w:rsidR="00E500CA" w:rsidRPr="00E500CA" w:rsidRDefault="00E500CA" w:rsidP="00E500CA">
      <w:pPr>
        <w:pStyle w:val="Rubrik2"/>
        <w:numPr>
          <w:ilvl w:val="1"/>
          <w:numId w:val="1"/>
        </w:numPr>
        <w:spacing w:before="240" w:after="0"/>
        <w:rPr>
          <w:sz w:val="22"/>
          <w:szCs w:val="22"/>
        </w:rPr>
      </w:pPr>
      <w:r w:rsidRPr="00E500CA">
        <w:rPr>
          <w:sz w:val="22"/>
          <w:szCs w:val="22"/>
        </w:rPr>
        <w:t xml:space="preserve">Leverantören ska tillhandahålla tjänster som uppfyller de krav som följer av </w:t>
      </w:r>
      <w:r w:rsidR="00811856">
        <w:rPr>
          <w:sz w:val="22"/>
          <w:szCs w:val="22"/>
        </w:rPr>
        <w:t>anbudsinbjudan i den specifika upphandlingen</w:t>
      </w:r>
      <w:r w:rsidRPr="00E500CA">
        <w:rPr>
          <w:sz w:val="22"/>
          <w:szCs w:val="22"/>
        </w:rPr>
        <w:t xml:space="preserve">. </w:t>
      </w:r>
    </w:p>
    <w:p w14:paraId="3EE4BC4D" w14:textId="77777777" w:rsidR="00E500CA" w:rsidRPr="00E500CA" w:rsidRDefault="00E500CA" w:rsidP="00E500CA">
      <w:pPr>
        <w:pStyle w:val="Rubrik2"/>
        <w:numPr>
          <w:ilvl w:val="1"/>
          <w:numId w:val="1"/>
        </w:numPr>
        <w:spacing w:before="240" w:after="0"/>
        <w:rPr>
          <w:sz w:val="22"/>
          <w:szCs w:val="22"/>
        </w:rPr>
      </w:pPr>
      <w:r w:rsidRPr="00E500CA">
        <w:rPr>
          <w:sz w:val="22"/>
          <w:szCs w:val="22"/>
        </w:rPr>
        <w:lastRenderedPageBreak/>
        <w:t xml:space="preserve">De delar av tjänsten som saknar krav på ett mätbart resultat ska utföras fackmässigt. </w:t>
      </w:r>
    </w:p>
    <w:p w14:paraId="6818B0C9" w14:textId="77777777" w:rsidR="00E500CA" w:rsidRPr="00E500CA" w:rsidRDefault="00E500CA" w:rsidP="00E500CA">
      <w:pPr>
        <w:pStyle w:val="Rubrik2"/>
        <w:numPr>
          <w:ilvl w:val="1"/>
          <w:numId w:val="1"/>
        </w:numPr>
        <w:spacing w:before="240" w:after="0"/>
        <w:rPr>
          <w:sz w:val="22"/>
          <w:szCs w:val="22"/>
        </w:rPr>
      </w:pPr>
      <w:r w:rsidRPr="00E500CA">
        <w:rPr>
          <w:sz w:val="22"/>
          <w:szCs w:val="22"/>
        </w:rPr>
        <w:t xml:space="preserve">Tjänster ska utföras på den plats som anges av den upphandlande myndigheten. </w:t>
      </w:r>
    </w:p>
    <w:p w14:paraId="1642EE8E" w14:textId="76DB59CB" w:rsidR="00E500CA" w:rsidRPr="00E500CA" w:rsidRDefault="00E500CA" w:rsidP="00E500CA">
      <w:pPr>
        <w:pStyle w:val="Rubrik2"/>
        <w:numPr>
          <w:ilvl w:val="1"/>
          <w:numId w:val="1"/>
        </w:numPr>
        <w:spacing w:before="240" w:after="0"/>
        <w:rPr>
          <w:sz w:val="22"/>
          <w:szCs w:val="22"/>
        </w:rPr>
      </w:pPr>
      <w:r w:rsidRPr="00E500CA">
        <w:rPr>
          <w:sz w:val="22"/>
          <w:szCs w:val="22"/>
        </w:rPr>
        <w:t xml:space="preserve">Om </w:t>
      </w:r>
      <w:r w:rsidR="006259E4">
        <w:rPr>
          <w:sz w:val="22"/>
          <w:szCs w:val="22"/>
        </w:rPr>
        <w:t xml:space="preserve">leverantören i sitt anbud </w:t>
      </w:r>
      <w:r w:rsidRPr="00E500CA">
        <w:rPr>
          <w:sz w:val="22"/>
          <w:szCs w:val="22"/>
        </w:rPr>
        <w:t>har angett en eller flera personer som kommer att vara särskilt viktiga för att kunna fullgöra kontraktet får leverantören inte byta ut någon av dem utan att den upphandlande myndigheten först skriftligen godkänt det. Om leverantören byter ut en sådan anställd ska leverantören tillhandahålla en annan person med motsvarande kompetens.</w:t>
      </w:r>
    </w:p>
    <w:p w14:paraId="7494B20B" w14:textId="77777777" w:rsidR="00392D9B" w:rsidRPr="001258EE" w:rsidRDefault="00392D9B" w:rsidP="00392D9B">
      <w:pPr>
        <w:pStyle w:val="Rubrik1"/>
        <w:spacing w:line="276" w:lineRule="auto"/>
        <w:ind w:left="567" w:hanging="567"/>
        <w:rPr>
          <w:rFonts w:asciiTheme="minorHAnsi" w:hAnsiTheme="minorHAnsi"/>
          <w:sz w:val="22"/>
          <w:szCs w:val="22"/>
        </w:rPr>
      </w:pPr>
      <w:r w:rsidRPr="001258EE">
        <w:rPr>
          <w:rFonts w:asciiTheme="minorHAnsi" w:hAnsiTheme="minorHAnsi"/>
          <w:sz w:val="22"/>
          <w:szCs w:val="22"/>
        </w:rPr>
        <w:t>Underleverantörer</w:t>
      </w:r>
    </w:p>
    <w:p w14:paraId="077F5838" w14:textId="77777777" w:rsidR="00392D9B" w:rsidRDefault="00392D9B" w:rsidP="00392D9B">
      <w:pPr>
        <w:pStyle w:val="Rubrik2"/>
        <w:numPr>
          <w:ilvl w:val="1"/>
          <w:numId w:val="1"/>
        </w:numPr>
        <w:spacing w:before="240" w:after="0"/>
        <w:rPr>
          <w:sz w:val="22"/>
          <w:szCs w:val="22"/>
        </w:rPr>
      </w:pPr>
      <w:r w:rsidRPr="001258EE">
        <w:rPr>
          <w:sz w:val="22"/>
          <w:szCs w:val="22"/>
        </w:rPr>
        <w:t>Lev</w:t>
      </w:r>
      <w:r>
        <w:rPr>
          <w:sz w:val="22"/>
          <w:szCs w:val="22"/>
        </w:rPr>
        <w:t>erantören ansvarar för åtgärder</w:t>
      </w:r>
      <w:r w:rsidRPr="001258EE">
        <w:rPr>
          <w:sz w:val="22"/>
          <w:szCs w:val="22"/>
        </w:rPr>
        <w:t xml:space="preserve"> och leveranser från personal, ombud, underleverantörer, agenter, konsulter, andra personer eller företag som anlitas eller anställs av leverantören, såsom för egna åtgärder och eget arbete.</w:t>
      </w:r>
    </w:p>
    <w:p w14:paraId="3B681883" w14:textId="77777777" w:rsidR="00392D9B" w:rsidRPr="00392D9B" w:rsidRDefault="00392D9B" w:rsidP="00392D9B">
      <w:pPr>
        <w:pStyle w:val="Rubrik2"/>
        <w:numPr>
          <w:ilvl w:val="1"/>
          <w:numId w:val="1"/>
        </w:numPr>
        <w:spacing w:before="240" w:after="0"/>
        <w:rPr>
          <w:sz w:val="22"/>
          <w:szCs w:val="22"/>
        </w:rPr>
      </w:pPr>
      <w:r>
        <w:rPr>
          <w:sz w:val="22"/>
          <w:szCs w:val="22"/>
        </w:rPr>
        <w:t xml:space="preserve">Tillägg eller byte av </w:t>
      </w:r>
      <w:r w:rsidRPr="001258EE">
        <w:rPr>
          <w:sz w:val="22"/>
          <w:szCs w:val="22"/>
        </w:rPr>
        <w:t>angivna underleverantörer</w:t>
      </w:r>
      <w:r>
        <w:rPr>
          <w:sz w:val="22"/>
          <w:szCs w:val="22"/>
        </w:rPr>
        <w:t xml:space="preserve"> får endast ske efter den upphandlande myndigheten</w:t>
      </w:r>
      <w:r w:rsidRPr="001258EE">
        <w:rPr>
          <w:sz w:val="22"/>
          <w:szCs w:val="22"/>
        </w:rPr>
        <w:t xml:space="preserve">s föregående skriftliga godkännande. </w:t>
      </w:r>
    </w:p>
    <w:p w14:paraId="23812DF6" w14:textId="77777777" w:rsidR="00D8148E" w:rsidRDefault="00D8148E" w:rsidP="004B57D7">
      <w:pPr>
        <w:pStyle w:val="Rubrik1"/>
        <w:spacing w:line="276" w:lineRule="auto"/>
        <w:ind w:left="567" w:hanging="567"/>
        <w:rPr>
          <w:rFonts w:asciiTheme="minorHAnsi" w:hAnsiTheme="minorHAnsi"/>
          <w:sz w:val="22"/>
          <w:szCs w:val="22"/>
        </w:rPr>
      </w:pPr>
      <w:r>
        <w:rPr>
          <w:rFonts w:asciiTheme="minorHAnsi" w:hAnsiTheme="minorHAnsi"/>
          <w:sz w:val="22"/>
          <w:szCs w:val="22"/>
        </w:rPr>
        <w:t>Samverkan med andra leverantörer</w:t>
      </w:r>
    </w:p>
    <w:p w14:paraId="2DCCFE13" w14:textId="77777777" w:rsidR="00D8148E" w:rsidRPr="00D8148E" w:rsidRDefault="00D8148E" w:rsidP="00D8148E">
      <w:pPr>
        <w:pStyle w:val="Rubrik2"/>
        <w:numPr>
          <w:ilvl w:val="1"/>
          <w:numId w:val="1"/>
        </w:numPr>
        <w:spacing w:before="240" w:after="0"/>
        <w:rPr>
          <w:sz w:val="22"/>
          <w:szCs w:val="22"/>
        </w:rPr>
      </w:pPr>
      <w:r w:rsidRPr="00D8148E">
        <w:rPr>
          <w:sz w:val="22"/>
          <w:szCs w:val="22"/>
        </w:rPr>
        <w:t>Om kontrakt</w:t>
      </w:r>
      <w:r>
        <w:rPr>
          <w:sz w:val="22"/>
          <w:szCs w:val="22"/>
        </w:rPr>
        <w:t>et</w:t>
      </w:r>
      <w:r w:rsidRPr="00D8148E">
        <w:rPr>
          <w:sz w:val="22"/>
          <w:szCs w:val="22"/>
        </w:rPr>
        <w:t xml:space="preserve"> är en del av en större leverans där även andra leverantörer är inblandade ska leverantören samverka med dem för att uppnå bästa möjliga resultat för den upphandlande myndigheten.</w:t>
      </w:r>
    </w:p>
    <w:p w14:paraId="2C3BF239" w14:textId="24812D76" w:rsidR="0011521D" w:rsidRPr="001258EE" w:rsidRDefault="0011521D" w:rsidP="004B57D7">
      <w:pPr>
        <w:pStyle w:val="Rubrik1"/>
        <w:spacing w:line="276" w:lineRule="auto"/>
        <w:ind w:left="567" w:hanging="567"/>
        <w:rPr>
          <w:rFonts w:asciiTheme="minorHAnsi" w:hAnsiTheme="minorHAnsi"/>
          <w:sz w:val="22"/>
          <w:szCs w:val="22"/>
        </w:rPr>
      </w:pPr>
      <w:r w:rsidRPr="001258EE">
        <w:rPr>
          <w:rFonts w:asciiTheme="minorHAnsi" w:hAnsiTheme="minorHAnsi"/>
          <w:sz w:val="22"/>
          <w:szCs w:val="22"/>
        </w:rPr>
        <w:t>P</w:t>
      </w:r>
      <w:r w:rsidR="004F31AF">
        <w:rPr>
          <w:rFonts w:asciiTheme="minorHAnsi" w:hAnsiTheme="minorHAnsi"/>
          <w:sz w:val="22"/>
          <w:szCs w:val="22"/>
        </w:rPr>
        <w:t>ris</w:t>
      </w:r>
    </w:p>
    <w:p w14:paraId="12C84DF3" w14:textId="4E12C994" w:rsidR="0011521D" w:rsidRPr="001258EE" w:rsidRDefault="00F45770" w:rsidP="001258EE">
      <w:pPr>
        <w:pStyle w:val="Rubrik2"/>
        <w:numPr>
          <w:ilvl w:val="1"/>
          <w:numId w:val="1"/>
        </w:numPr>
        <w:spacing w:before="240" w:after="0"/>
        <w:rPr>
          <w:sz w:val="22"/>
          <w:szCs w:val="22"/>
        </w:rPr>
      </w:pPr>
      <w:r>
        <w:rPr>
          <w:sz w:val="22"/>
          <w:szCs w:val="22"/>
        </w:rPr>
        <w:t xml:space="preserve">Pris för de </w:t>
      </w:r>
      <w:r w:rsidR="001B086B">
        <w:rPr>
          <w:sz w:val="22"/>
          <w:szCs w:val="22"/>
        </w:rPr>
        <w:t>tjänster</w:t>
      </w:r>
      <w:r>
        <w:rPr>
          <w:sz w:val="22"/>
          <w:szCs w:val="22"/>
        </w:rPr>
        <w:t xml:space="preserve"> som omfattas av kontraktet framgår av leverantörens anbud</w:t>
      </w:r>
      <w:r w:rsidR="00C7527E">
        <w:rPr>
          <w:sz w:val="22"/>
          <w:szCs w:val="22"/>
        </w:rPr>
        <w:t>.</w:t>
      </w:r>
      <w:r>
        <w:rPr>
          <w:sz w:val="22"/>
          <w:szCs w:val="22"/>
        </w:rPr>
        <w:t xml:space="preserve"> </w:t>
      </w:r>
    </w:p>
    <w:p w14:paraId="29632391" w14:textId="1D74E149" w:rsidR="0011521D" w:rsidRPr="001258EE" w:rsidRDefault="0011521D" w:rsidP="001258EE">
      <w:pPr>
        <w:pStyle w:val="Rubrik2"/>
        <w:numPr>
          <w:ilvl w:val="1"/>
          <w:numId w:val="1"/>
        </w:numPr>
        <w:spacing w:before="240" w:after="0"/>
        <w:rPr>
          <w:sz w:val="22"/>
          <w:szCs w:val="22"/>
        </w:rPr>
      </w:pPr>
      <w:r w:rsidRPr="001258EE">
        <w:rPr>
          <w:sz w:val="22"/>
          <w:szCs w:val="22"/>
        </w:rPr>
        <w:t>I priserna ingår alla med leveransen förknippade kostnad</w:t>
      </w:r>
      <w:r w:rsidR="00C7527E">
        <w:rPr>
          <w:sz w:val="22"/>
          <w:szCs w:val="22"/>
        </w:rPr>
        <w:t>er för fullgörande av åtagandet</w:t>
      </w:r>
      <w:r w:rsidR="00FE1910">
        <w:rPr>
          <w:sz w:val="22"/>
          <w:szCs w:val="22"/>
        </w:rPr>
        <w:t xml:space="preserve">, </w:t>
      </w:r>
      <w:r w:rsidR="00FE1910" w:rsidRPr="00B24E30">
        <w:rPr>
          <w:sz w:val="22"/>
          <w:szCs w:val="22"/>
        </w:rPr>
        <w:t>inklusive faktureringsavgifter</w:t>
      </w:r>
      <w:r w:rsidR="00FE1910">
        <w:rPr>
          <w:sz w:val="22"/>
          <w:szCs w:val="22"/>
        </w:rPr>
        <w:t xml:space="preserve"> och andra kostnader. </w:t>
      </w:r>
      <w:r w:rsidR="0067570C" w:rsidRPr="00C802DD">
        <w:rPr>
          <w:sz w:val="22"/>
          <w:szCs w:val="22"/>
        </w:rPr>
        <w:t>Ytterligare kostnader utöver vad som uttryckligen framgår av anbudsinbjudan i upphandlingen som ligger till grund för detta kontrakt får inte tillkomma.</w:t>
      </w:r>
    </w:p>
    <w:p w14:paraId="5B5845AB" w14:textId="4DE6E65A" w:rsidR="0011521D" w:rsidRPr="00E2245B" w:rsidRDefault="00C7527E" w:rsidP="00E2245B">
      <w:pPr>
        <w:pStyle w:val="Rubrik2"/>
        <w:numPr>
          <w:ilvl w:val="1"/>
          <w:numId w:val="1"/>
        </w:numPr>
        <w:spacing w:before="240" w:after="0"/>
        <w:rPr>
          <w:sz w:val="22"/>
          <w:szCs w:val="22"/>
        </w:rPr>
      </w:pPr>
      <w:r>
        <w:rPr>
          <w:sz w:val="22"/>
          <w:szCs w:val="22"/>
        </w:rPr>
        <w:t>Priserna</w:t>
      </w:r>
      <w:r w:rsidR="00080325">
        <w:rPr>
          <w:sz w:val="22"/>
          <w:szCs w:val="22"/>
        </w:rPr>
        <w:t xml:space="preserve"> i kontraktet</w:t>
      </w:r>
      <w:r>
        <w:rPr>
          <w:sz w:val="22"/>
          <w:szCs w:val="22"/>
        </w:rPr>
        <w:t xml:space="preserve"> </w:t>
      </w:r>
      <w:r w:rsidR="00E2245B">
        <w:rPr>
          <w:sz w:val="22"/>
          <w:szCs w:val="22"/>
        </w:rPr>
        <w:t>får justeras om leverantören får ökade kostnader för tjänsternas utförande till följd av omständigheter som leverantören inte kan påverka</w:t>
      </w:r>
      <w:r w:rsidR="00653EBF">
        <w:rPr>
          <w:sz w:val="22"/>
          <w:szCs w:val="22"/>
        </w:rPr>
        <w:t xml:space="preserve"> eller rimligen har kunnat förutse</w:t>
      </w:r>
      <w:r w:rsidR="00E2245B">
        <w:rPr>
          <w:sz w:val="22"/>
          <w:szCs w:val="22"/>
        </w:rPr>
        <w:t>, såsom ändrad valutakurs. Prisjustering</w:t>
      </w:r>
      <w:r w:rsidR="00653EBF">
        <w:rPr>
          <w:sz w:val="22"/>
          <w:szCs w:val="22"/>
        </w:rPr>
        <w:t>en ska som högst motsvara leverantörens faktiska ökade kostnad och</w:t>
      </w:r>
      <w:r w:rsidR="00E2245B">
        <w:rPr>
          <w:sz w:val="22"/>
          <w:szCs w:val="22"/>
        </w:rPr>
        <w:t xml:space="preserve"> får endast ske efter den upphandlande myndighetens godkännande och förutsätter att leverantören kan styrka den begärda prishöjningen med objektivt godtagbara underlag. Begäran om prisjustering ska vara den upphandlande </w:t>
      </w:r>
      <w:r w:rsidR="00980B4A">
        <w:rPr>
          <w:sz w:val="22"/>
          <w:szCs w:val="22"/>
        </w:rPr>
        <w:t>myndigheten till</w:t>
      </w:r>
      <w:r w:rsidR="00080325">
        <w:rPr>
          <w:sz w:val="22"/>
          <w:szCs w:val="22"/>
        </w:rPr>
        <w:t xml:space="preserve">handa senast fem veckor innan det ändrade priset ska träda i kraft </w:t>
      </w:r>
      <w:r w:rsidRPr="00E2245B">
        <w:rPr>
          <w:sz w:val="22"/>
          <w:szCs w:val="22"/>
        </w:rPr>
        <w:t xml:space="preserve"> </w:t>
      </w:r>
    </w:p>
    <w:p w14:paraId="474A72AF" w14:textId="57359432" w:rsidR="0011521D" w:rsidRDefault="00186EB8" w:rsidP="001258EE">
      <w:pPr>
        <w:pStyle w:val="Rubrik1"/>
        <w:spacing w:line="276" w:lineRule="auto"/>
        <w:ind w:left="567" w:hanging="567"/>
        <w:rPr>
          <w:rFonts w:asciiTheme="minorHAnsi" w:hAnsiTheme="minorHAnsi"/>
          <w:sz w:val="22"/>
          <w:szCs w:val="22"/>
        </w:rPr>
      </w:pPr>
      <w:r>
        <w:rPr>
          <w:rFonts w:asciiTheme="minorHAnsi" w:hAnsiTheme="minorHAnsi"/>
          <w:sz w:val="22"/>
          <w:szCs w:val="22"/>
        </w:rPr>
        <w:t xml:space="preserve">Hållbara leveranskedjor </w:t>
      </w:r>
    </w:p>
    <w:p w14:paraId="28FE40C1" w14:textId="77777777" w:rsidR="00FD6CEB" w:rsidRPr="00FD6CEB" w:rsidRDefault="00FD6CEB" w:rsidP="00FD6CEB">
      <w:pPr>
        <w:rPr>
          <w:lang w:eastAsia="sv-SE"/>
        </w:rPr>
      </w:pPr>
    </w:p>
    <w:p w14:paraId="3968E600" w14:textId="4CF243C8" w:rsidR="00290D74" w:rsidRDefault="00290D74" w:rsidP="00290D74">
      <w:pPr>
        <w:pStyle w:val="111Rubrik31"/>
        <w:keepNext w:val="0"/>
        <w:keepLines w:val="0"/>
        <w:numPr>
          <w:ilvl w:val="2"/>
          <w:numId w:val="1"/>
        </w:numPr>
        <w:ind w:left="992" w:hanging="992"/>
      </w:pPr>
      <w:bookmarkStart w:id="1" w:name="_Ref34915205"/>
      <w:r w:rsidRPr="00E112AB">
        <w:t>Leverantören ska</w:t>
      </w:r>
      <w:r>
        <w:t xml:space="preserve"> under hela kontraktet</w:t>
      </w:r>
      <w:r w:rsidR="00366960">
        <w:t>s</w:t>
      </w:r>
      <w:r>
        <w:t xml:space="preserve"> löptid tillämpa villkoren enligt </w:t>
      </w:r>
      <w:r w:rsidR="00FD6CEB">
        <w:t xml:space="preserve">denna </w:t>
      </w:r>
      <w:r>
        <w:t>punkt. Kontraktet ska fullgöras i enlighet med följande grundläggande villkor för hållbara leveranskedjor:</w:t>
      </w:r>
      <w:bookmarkEnd w:id="1"/>
      <w:r>
        <w:t xml:space="preserve"> </w:t>
      </w:r>
    </w:p>
    <w:p w14:paraId="084C5257" w14:textId="77777777" w:rsidR="00290D74" w:rsidRPr="00E112AB" w:rsidRDefault="00290D74" w:rsidP="00290D74">
      <w:pPr>
        <w:pStyle w:val="111Rubrik31"/>
        <w:keepNext w:val="0"/>
        <w:keepLines w:val="0"/>
        <w:numPr>
          <w:ilvl w:val="0"/>
          <w:numId w:val="5"/>
        </w:numPr>
        <w:ind w:left="1985" w:hanging="567"/>
      </w:pPr>
      <w:r w:rsidRPr="00E112AB">
        <w:lastRenderedPageBreak/>
        <w:t>FN:s allmänna förklaring om de mänskliga rättigheterna</w:t>
      </w:r>
      <w:r>
        <w:t>;</w:t>
      </w:r>
    </w:p>
    <w:p w14:paraId="72FF79E4" w14:textId="77777777" w:rsidR="00290D74" w:rsidRPr="00E112AB" w:rsidRDefault="00290D74" w:rsidP="00290D74">
      <w:pPr>
        <w:pStyle w:val="111Rubrik31"/>
        <w:keepNext w:val="0"/>
        <w:keepLines w:val="0"/>
        <w:numPr>
          <w:ilvl w:val="0"/>
          <w:numId w:val="5"/>
        </w:numPr>
        <w:ind w:left="1985" w:hanging="567"/>
      </w:pPr>
      <w:r w:rsidRPr="00E112AB">
        <w:t>ILO:s åtta kärnkonventioner om tvångsarbete, barnarbete, diskriminering och föreningsfrihet samt organisationsrätt (nr 29, 87, 98, 100, 105, 111, 138 och 182)</w:t>
      </w:r>
      <w:r>
        <w:t>;</w:t>
      </w:r>
    </w:p>
    <w:p w14:paraId="33E454D9" w14:textId="23BFA1AB" w:rsidR="00E77619" w:rsidRDefault="00290D74" w:rsidP="00186EB8">
      <w:pPr>
        <w:pStyle w:val="111Rubrik31"/>
        <w:keepNext w:val="0"/>
        <w:keepLines w:val="0"/>
        <w:numPr>
          <w:ilvl w:val="0"/>
          <w:numId w:val="5"/>
        </w:numPr>
        <w:ind w:left="1985" w:hanging="567"/>
      </w:pPr>
      <w:r w:rsidRPr="00E112AB">
        <w:t>FN:s barnkonvention, artikel 32</w:t>
      </w:r>
      <w:r>
        <w:t>;</w:t>
      </w:r>
    </w:p>
    <w:p w14:paraId="287250C2" w14:textId="654F7264" w:rsidR="00290D74" w:rsidRDefault="00290D74" w:rsidP="00290D74">
      <w:pPr>
        <w:pStyle w:val="111Rubrik31"/>
        <w:keepNext w:val="0"/>
        <w:keepLines w:val="0"/>
        <w:numPr>
          <w:ilvl w:val="0"/>
          <w:numId w:val="5"/>
        </w:numPr>
        <w:ind w:left="1985" w:hanging="567"/>
      </w:pPr>
      <w:r>
        <w:t xml:space="preserve">den arbetsrättslagstiftning, inklusive bestämmelser om lön, arbetstid, ledighet och socialförsäkringsskydd som gäller i landet där arbetet utförs; </w:t>
      </w:r>
    </w:p>
    <w:p w14:paraId="4490E311" w14:textId="77777777" w:rsidR="00290D74" w:rsidRPr="00E112AB" w:rsidRDefault="00290D74" w:rsidP="00290D74">
      <w:pPr>
        <w:pStyle w:val="111Rubrik31"/>
        <w:keepNext w:val="0"/>
        <w:keepLines w:val="0"/>
        <w:numPr>
          <w:ilvl w:val="0"/>
          <w:numId w:val="5"/>
        </w:numPr>
        <w:ind w:left="1985" w:hanging="567"/>
      </w:pPr>
      <w:r w:rsidRPr="00E112AB">
        <w:t xml:space="preserve">det arbetarskydd och den arbetsmiljölagstiftning som gäller i landet där </w:t>
      </w:r>
      <w:r>
        <w:t>arbetet utförs;</w:t>
      </w:r>
    </w:p>
    <w:p w14:paraId="0563CCAF" w14:textId="77777777" w:rsidR="00290D74" w:rsidRPr="00E112AB" w:rsidRDefault="00290D74" w:rsidP="00290D74">
      <w:pPr>
        <w:pStyle w:val="111Rubrik31"/>
        <w:keepNext w:val="0"/>
        <w:keepLines w:val="0"/>
        <w:numPr>
          <w:ilvl w:val="0"/>
          <w:numId w:val="5"/>
        </w:numPr>
        <w:ind w:left="1985" w:hanging="567"/>
      </w:pPr>
      <w:r w:rsidRPr="00E112AB">
        <w:t xml:space="preserve">den miljöskyddslagstiftning som gäller i landet där </w:t>
      </w:r>
      <w:r>
        <w:t xml:space="preserve">arbetet utförs; och </w:t>
      </w:r>
    </w:p>
    <w:p w14:paraId="60B01051" w14:textId="77777777" w:rsidR="00290D74" w:rsidRPr="00E112AB" w:rsidRDefault="00290D74" w:rsidP="00290D74">
      <w:pPr>
        <w:pStyle w:val="111Rubrik31"/>
        <w:keepNext w:val="0"/>
        <w:keepLines w:val="0"/>
        <w:numPr>
          <w:ilvl w:val="0"/>
          <w:numId w:val="5"/>
        </w:numPr>
        <w:ind w:left="1985" w:hanging="567"/>
      </w:pPr>
      <w:r w:rsidRPr="00E112AB">
        <w:t xml:space="preserve">FN:s </w:t>
      </w:r>
      <w:r>
        <w:t>konvention</w:t>
      </w:r>
      <w:r w:rsidRPr="00E112AB">
        <w:t xml:space="preserve"> mot korruption. </w:t>
      </w:r>
    </w:p>
    <w:p w14:paraId="5D6EDCD9" w14:textId="77777777" w:rsidR="00290D74" w:rsidRDefault="00290D74" w:rsidP="00290D74">
      <w:pPr>
        <w:pStyle w:val="111Rubrik31"/>
        <w:keepNext w:val="0"/>
        <w:keepLines w:val="0"/>
        <w:ind w:left="992" w:firstLine="0"/>
      </w:pPr>
      <w:r w:rsidRPr="00E112AB">
        <w:t>Om internationella bestämmelser ger ett starkare skydd för den enskilde än nationell lag</w:t>
      </w:r>
      <w:r>
        <w:t>stiftning</w:t>
      </w:r>
      <w:r w:rsidRPr="00E112AB">
        <w:t xml:space="preserve">, ska leverantören </w:t>
      </w:r>
      <w:r>
        <w:t xml:space="preserve">vidta skäliga åtgärder för att följa </w:t>
      </w:r>
      <w:r w:rsidRPr="00E112AB">
        <w:t xml:space="preserve"> de internationella bestämmelserna.</w:t>
      </w:r>
    </w:p>
    <w:p w14:paraId="5D95C24C" w14:textId="77777777" w:rsidR="00290D74" w:rsidRDefault="00290D74" w:rsidP="00290D74">
      <w:pPr>
        <w:pStyle w:val="111Rubrik31"/>
        <w:keepNext w:val="0"/>
        <w:keepLines w:val="0"/>
        <w:numPr>
          <w:ilvl w:val="2"/>
          <w:numId w:val="1"/>
        </w:numPr>
        <w:ind w:left="992" w:hanging="992"/>
      </w:pPr>
      <w:r>
        <w:t xml:space="preserve">Åtagandet gäller för all verksamhet med anknytning till ramavtalets utförande. </w:t>
      </w:r>
    </w:p>
    <w:p w14:paraId="0A6B5014" w14:textId="5209D81E" w:rsidR="00290D74" w:rsidRDefault="00290D74" w:rsidP="00290D74">
      <w:pPr>
        <w:pStyle w:val="111Rubrik31"/>
        <w:keepNext w:val="0"/>
        <w:keepLines w:val="0"/>
        <w:numPr>
          <w:ilvl w:val="2"/>
          <w:numId w:val="1"/>
        </w:numPr>
        <w:ind w:left="992" w:hanging="992"/>
      </w:pPr>
      <w:r>
        <w:t xml:space="preserve">Leverantören ska säkerställa att de grundläggande villkoren uppfylls av anlitade underleverantörer, i alla led. Leverantören ska också säkerställa att dessa underleverantörer medverkar vid uppföljning. </w:t>
      </w:r>
    </w:p>
    <w:p w14:paraId="5EB4E976" w14:textId="77777777" w:rsidR="007355F5" w:rsidRPr="007355F5" w:rsidRDefault="007355F5" w:rsidP="007355F5">
      <w:pPr>
        <w:rPr>
          <w:lang w:eastAsia="sv-SE"/>
        </w:rPr>
      </w:pPr>
    </w:p>
    <w:p w14:paraId="069B0545" w14:textId="05B61AA4" w:rsidR="00290D74" w:rsidRPr="00290D74" w:rsidRDefault="00290D74" w:rsidP="00290D74">
      <w:pPr>
        <w:pStyle w:val="111Rubrik31"/>
        <w:keepNext w:val="0"/>
        <w:keepLines w:val="0"/>
        <w:ind w:left="992" w:firstLine="0"/>
        <w:rPr>
          <w:i/>
        </w:rPr>
      </w:pPr>
      <w:r w:rsidRPr="00290D74">
        <w:rPr>
          <w:i/>
        </w:rPr>
        <w:t xml:space="preserve">Policy och rutiner </w:t>
      </w:r>
    </w:p>
    <w:p w14:paraId="27202FB6" w14:textId="79F15E11" w:rsidR="00290D74" w:rsidRDefault="00290D74" w:rsidP="00290D74">
      <w:pPr>
        <w:pStyle w:val="111Rubrik31"/>
        <w:keepNext w:val="0"/>
        <w:keepLines w:val="0"/>
        <w:numPr>
          <w:ilvl w:val="2"/>
          <w:numId w:val="1"/>
        </w:numPr>
        <w:ind w:left="992" w:hanging="992"/>
      </w:pPr>
      <w:r w:rsidRPr="00E112AB">
        <w:t>För att uppfylla åtagandet enligt</w:t>
      </w:r>
      <w:r w:rsidR="007355F5">
        <w:t xml:space="preserve"> </w:t>
      </w:r>
      <w:r w:rsidR="007355F5">
        <w:fldChar w:fldCharType="begin"/>
      </w:r>
      <w:r w:rsidR="007355F5">
        <w:instrText xml:space="preserve"> REF _Ref34915205 \r \h </w:instrText>
      </w:r>
      <w:r w:rsidR="007355F5">
        <w:fldChar w:fldCharType="separate"/>
      </w:r>
      <w:r w:rsidR="009E0DAF">
        <w:t>7.1.1</w:t>
      </w:r>
      <w:r w:rsidR="007355F5">
        <w:fldChar w:fldCharType="end"/>
      </w:r>
      <w:r w:rsidRPr="00E112AB">
        <w:t xml:space="preserve"> ska leverantören</w:t>
      </w:r>
      <w:r>
        <w:t xml:space="preserve"> </w:t>
      </w:r>
      <w:r w:rsidRPr="001B3210">
        <w:t>vidta åtgärder för att förebygga och hantera eventuella avvikelser från de grundläggande villkoren enligt punkterna</w:t>
      </w:r>
      <w:r>
        <w:t xml:space="preserve"> </w:t>
      </w:r>
      <w:r>
        <w:fldChar w:fldCharType="begin"/>
      </w:r>
      <w:r>
        <w:instrText xml:space="preserve"> REF _Ref31115894 \r \h </w:instrText>
      </w:r>
      <w:r>
        <w:fldChar w:fldCharType="separate"/>
      </w:r>
      <w:r w:rsidR="009E0DAF">
        <w:t>7.1.5</w:t>
      </w:r>
      <w:r>
        <w:fldChar w:fldCharType="end"/>
      </w:r>
      <w:r>
        <w:t xml:space="preserve"> </w:t>
      </w:r>
      <w:r>
        <w:fldChar w:fldCharType="begin"/>
      </w:r>
      <w:r>
        <w:instrText xml:space="preserve"> REF _Ref31115898 \r \h  \* MERGEFORMAT </w:instrText>
      </w:r>
      <w:r>
        <w:fldChar w:fldCharType="separate"/>
      </w:r>
      <w:r w:rsidR="009E0DAF">
        <w:t>a)</w:t>
      </w:r>
      <w:r>
        <w:fldChar w:fldCharType="end"/>
      </w:r>
      <w:r w:rsidRPr="001B3210">
        <w:t xml:space="preserve"> </w:t>
      </w:r>
      <w:r>
        <w:t xml:space="preserve">- </w:t>
      </w:r>
      <w:r>
        <w:fldChar w:fldCharType="begin"/>
      </w:r>
      <w:r>
        <w:instrText xml:space="preserve"> REF _Ref31115906 \r \h  \* MERGEFORMAT </w:instrText>
      </w:r>
      <w:r>
        <w:fldChar w:fldCharType="separate"/>
      </w:r>
      <w:r w:rsidR="009E0DAF">
        <w:t>f)</w:t>
      </w:r>
      <w:r>
        <w:fldChar w:fldCharType="end"/>
      </w:r>
      <w:r w:rsidRPr="001B3210">
        <w:t xml:space="preserve"> nedan. Åtgärderna ska vara dokumenterade och tillämpas löpande under hela kontraktstiden i den egna verksamheten och hos underleverantörer i alla led.</w:t>
      </w:r>
      <w:r w:rsidRPr="00E112AB">
        <w:t xml:space="preserve"> </w:t>
      </w:r>
    </w:p>
    <w:p w14:paraId="18D33369" w14:textId="77777777" w:rsidR="00290D74" w:rsidRPr="00E112AB" w:rsidRDefault="00290D74" w:rsidP="00290D74">
      <w:pPr>
        <w:pStyle w:val="111Rubrik31"/>
        <w:keepNext w:val="0"/>
        <w:keepLines w:val="0"/>
        <w:numPr>
          <w:ilvl w:val="2"/>
          <w:numId w:val="1"/>
        </w:numPr>
        <w:ind w:left="992" w:hanging="992"/>
      </w:pPr>
      <w:bookmarkStart w:id="2" w:name="_Ref31115894"/>
      <w:r>
        <w:t xml:space="preserve">Leverantören ska </w:t>
      </w:r>
      <w:r w:rsidRPr="00E112AB">
        <w:t>vid avtalsstart</w:t>
      </w:r>
      <w:r>
        <w:t>:</w:t>
      </w:r>
      <w:bookmarkEnd w:id="2"/>
    </w:p>
    <w:p w14:paraId="7967F1E6" w14:textId="77777777" w:rsidR="00290D74" w:rsidRPr="00E112AB" w:rsidRDefault="00290D74" w:rsidP="00290D74">
      <w:pPr>
        <w:pStyle w:val="111Rubrik31"/>
        <w:keepNext w:val="0"/>
        <w:keepLines w:val="0"/>
        <w:numPr>
          <w:ilvl w:val="0"/>
          <w:numId w:val="26"/>
        </w:numPr>
        <w:ind w:left="1985" w:hanging="567"/>
      </w:pPr>
      <w:bookmarkStart w:id="3" w:name="_Ref31115898"/>
      <w:r w:rsidRPr="00E112AB">
        <w:t xml:space="preserve">ha antagit </w:t>
      </w:r>
      <w:r>
        <w:t>allmänt tillgänglig policy, beslutad</w:t>
      </w:r>
      <w:r w:rsidRPr="00E112AB">
        <w:t xml:space="preserve"> av högsta ledningen</w:t>
      </w:r>
      <w:r>
        <w:t>,</w:t>
      </w:r>
      <w:r w:rsidRPr="00E112AB">
        <w:t xml:space="preserve"> som </w:t>
      </w:r>
      <w:r>
        <w:t>innefattar</w:t>
      </w:r>
      <w:r w:rsidRPr="00E112AB">
        <w:t xml:space="preserve"> ett åtagande att respektera de grundläggande villkoren;</w:t>
      </w:r>
      <w:bookmarkEnd w:id="3"/>
      <w:r w:rsidRPr="00E112AB">
        <w:t xml:space="preserve"> </w:t>
      </w:r>
    </w:p>
    <w:p w14:paraId="23B7EB95" w14:textId="77777777" w:rsidR="00290D74" w:rsidRPr="001B3210" w:rsidRDefault="00290D74" w:rsidP="00290D74">
      <w:pPr>
        <w:pStyle w:val="111Rubrik31"/>
        <w:keepNext w:val="0"/>
        <w:keepLines w:val="0"/>
        <w:numPr>
          <w:ilvl w:val="0"/>
          <w:numId w:val="26"/>
        </w:numPr>
        <w:ind w:left="1985" w:hanging="567"/>
      </w:pPr>
      <w:r w:rsidRPr="001B3210">
        <w:t xml:space="preserve">ha antagit rutiner för att vidareförmedla åtagandet att respektera de grundläggande villkoren i den egna verksamheten och i leveranskedjan;  </w:t>
      </w:r>
    </w:p>
    <w:p w14:paraId="61D583AD" w14:textId="77777777" w:rsidR="00290D74" w:rsidRPr="00E112AB" w:rsidRDefault="00290D74" w:rsidP="00290D74">
      <w:pPr>
        <w:pStyle w:val="111Rubrik31"/>
        <w:keepNext w:val="0"/>
        <w:keepLines w:val="0"/>
        <w:numPr>
          <w:ilvl w:val="0"/>
          <w:numId w:val="26"/>
        </w:numPr>
        <w:ind w:left="1985" w:hanging="567"/>
      </w:pPr>
      <w:r w:rsidRPr="00E112AB">
        <w:t xml:space="preserve">ha utsett </w:t>
      </w:r>
      <w:r>
        <w:t>ansvarig</w:t>
      </w:r>
      <w:r w:rsidRPr="00E112AB">
        <w:t xml:space="preserve"> på ledningsnivå som ansvarar för </w:t>
      </w:r>
      <w:r>
        <w:t xml:space="preserve">efterlevnad av </w:t>
      </w:r>
      <w:r w:rsidRPr="00E112AB">
        <w:t>de grundläggande villkoren;</w:t>
      </w:r>
    </w:p>
    <w:p w14:paraId="572967CD" w14:textId="09A9EE6C" w:rsidR="00290D74" w:rsidRPr="00E112AB" w:rsidRDefault="00290D74" w:rsidP="00290D74">
      <w:pPr>
        <w:pStyle w:val="111Rubrik31"/>
        <w:keepNext w:val="0"/>
        <w:keepLines w:val="0"/>
        <w:numPr>
          <w:ilvl w:val="0"/>
          <w:numId w:val="26"/>
        </w:numPr>
        <w:ind w:left="1985" w:hanging="567"/>
      </w:pPr>
      <w:r w:rsidRPr="00E112AB">
        <w:t xml:space="preserve">ha </w:t>
      </w:r>
      <w:r>
        <w:t>antagit</w:t>
      </w:r>
      <w:r w:rsidRPr="00E112AB">
        <w:t xml:space="preserve"> rutin</w:t>
      </w:r>
      <w:r>
        <w:t>er</w:t>
      </w:r>
      <w:r w:rsidRPr="00E112AB">
        <w:t xml:space="preserve"> för att regelbundet genomföra riskanalyser, dvs. identifiera och prioritera aktuella och potentiella risker för </w:t>
      </w:r>
      <w:r>
        <w:t>brister i efterlevnaden</w:t>
      </w:r>
      <w:r w:rsidRPr="00E112AB">
        <w:t xml:space="preserve"> </w:t>
      </w:r>
      <w:r>
        <w:t>av</w:t>
      </w:r>
      <w:r w:rsidRPr="00E112AB">
        <w:t xml:space="preserve"> de grundläggande villkoren</w:t>
      </w:r>
      <w:r>
        <w:t>, innefattande en kartläggning av leveranskedjan med särskild hänsyn till högriskverksamheter</w:t>
      </w:r>
      <w:r w:rsidR="00186EB8">
        <w:t xml:space="preserve"> </w:t>
      </w:r>
      <w:r w:rsidR="00C36F9A" w:rsidRPr="00E77619">
        <w:t>Särskilt ska mineraler som utvinns från områden i väpnad konflikt eller högriskområden</w:t>
      </w:r>
      <w:r w:rsidR="00C36F9A">
        <w:rPr>
          <w:rStyle w:val="Fotnotsreferens"/>
        </w:rPr>
        <w:footnoteReference w:id="1"/>
      </w:r>
      <w:r w:rsidR="00C36F9A" w:rsidRPr="00E77619">
        <w:t xml:space="preserve"> bea</w:t>
      </w:r>
      <w:r w:rsidR="00C36F9A">
        <w:t>ktas;</w:t>
      </w:r>
    </w:p>
    <w:p w14:paraId="6A800926" w14:textId="77777777" w:rsidR="00290D74" w:rsidRPr="00E112AB" w:rsidRDefault="00290D74" w:rsidP="00290D74">
      <w:pPr>
        <w:pStyle w:val="111Rubrik31"/>
        <w:keepNext w:val="0"/>
        <w:keepLines w:val="0"/>
        <w:numPr>
          <w:ilvl w:val="0"/>
          <w:numId w:val="26"/>
        </w:numPr>
        <w:ind w:left="1985" w:hanging="567"/>
      </w:pPr>
      <w:r w:rsidRPr="00E112AB">
        <w:t xml:space="preserve">ha </w:t>
      </w:r>
      <w:r>
        <w:t>antagit</w:t>
      </w:r>
      <w:r w:rsidRPr="00E112AB">
        <w:t xml:space="preserve"> rutin</w:t>
      </w:r>
      <w:r>
        <w:t>er</w:t>
      </w:r>
      <w:r w:rsidRPr="00E112AB">
        <w:t xml:space="preserve"> för att regelbundet följa upp efterlevnad av de grundläggande villkoren; </w:t>
      </w:r>
      <w:r>
        <w:t>och</w:t>
      </w:r>
    </w:p>
    <w:p w14:paraId="4CEBE34D" w14:textId="77777777" w:rsidR="00290D74" w:rsidRPr="00E112AB" w:rsidRDefault="00290D74" w:rsidP="00290D74">
      <w:pPr>
        <w:pStyle w:val="111Rubrik31"/>
        <w:keepNext w:val="0"/>
        <w:keepLines w:val="0"/>
        <w:numPr>
          <w:ilvl w:val="0"/>
          <w:numId w:val="26"/>
        </w:numPr>
        <w:ind w:left="1985" w:hanging="567"/>
      </w:pPr>
      <w:bookmarkStart w:id="4" w:name="_Ref31115906"/>
      <w:r w:rsidRPr="00E112AB">
        <w:t xml:space="preserve">ha </w:t>
      </w:r>
      <w:r>
        <w:t>antagit</w:t>
      </w:r>
      <w:r w:rsidRPr="00E112AB">
        <w:t xml:space="preserve"> rutin</w:t>
      </w:r>
      <w:r>
        <w:t>er</w:t>
      </w:r>
      <w:r w:rsidRPr="00E112AB">
        <w:t xml:space="preserve"> för att omedelbart vidta åtgärder för att förhindra och begränsa </w:t>
      </w:r>
      <w:r>
        <w:t>brister i efterlevnaden</w:t>
      </w:r>
      <w:r w:rsidRPr="00E112AB">
        <w:t xml:space="preserve"> </w:t>
      </w:r>
      <w:r>
        <w:t xml:space="preserve">av </w:t>
      </w:r>
      <w:r w:rsidRPr="00E112AB">
        <w:t>de grundläggande villkoren</w:t>
      </w:r>
      <w:r>
        <w:t xml:space="preserve"> samt för att vidta rättelse vid identifierade brister</w:t>
      </w:r>
      <w:r w:rsidRPr="00E112AB">
        <w:t>.</w:t>
      </w:r>
      <w:bookmarkEnd w:id="4"/>
      <w:r w:rsidRPr="00E112AB">
        <w:t xml:space="preserve"> </w:t>
      </w:r>
    </w:p>
    <w:p w14:paraId="107BDB6A" w14:textId="77777777" w:rsidR="00290D74" w:rsidRPr="00290D74" w:rsidRDefault="00290D74" w:rsidP="00290D74">
      <w:pPr>
        <w:pStyle w:val="Rubrik2"/>
        <w:spacing w:before="240" w:after="0"/>
        <w:ind w:left="576" w:firstLine="0"/>
        <w:rPr>
          <w:sz w:val="22"/>
          <w:szCs w:val="22"/>
        </w:rPr>
      </w:pPr>
      <w:r w:rsidRPr="00290D74">
        <w:rPr>
          <w:sz w:val="22"/>
          <w:szCs w:val="22"/>
        </w:rPr>
        <w:t>Åtgärderna ska vidtas i enlighet med FN:s vägledande principer för företag och mänskliga rättigheter eller motsvarande.</w:t>
      </w:r>
    </w:p>
    <w:p w14:paraId="5F7795EC" w14:textId="5241B3F1" w:rsidR="0011521D" w:rsidRPr="001258EE" w:rsidRDefault="0011521D" w:rsidP="007355F5">
      <w:pPr>
        <w:pStyle w:val="Rubrik2"/>
        <w:numPr>
          <w:ilvl w:val="1"/>
          <w:numId w:val="1"/>
        </w:numPr>
        <w:spacing w:before="240" w:after="0"/>
        <w:rPr>
          <w:sz w:val="22"/>
          <w:szCs w:val="22"/>
        </w:rPr>
      </w:pPr>
      <w:r w:rsidRPr="001258EE">
        <w:rPr>
          <w:sz w:val="22"/>
          <w:szCs w:val="22"/>
        </w:rPr>
        <w:t xml:space="preserve">Leverantören ska på anmodan utan dröjsmål tillhandahålla </w:t>
      </w:r>
      <w:r w:rsidR="00C31A48" w:rsidRPr="001258EE">
        <w:rPr>
          <w:sz w:val="22"/>
          <w:szCs w:val="22"/>
        </w:rPr>
        <w:t>dokumentation som visar detta</w:t>
      </w:r>
      <w:r w:rsidR="00C31A48">
        <w:rPr>
          <w:sz w:val="22"/>
          <w:szCs w:val="22"/>
        </w:rPr>
        <w:t xml:space="preserve"> till den upphandlande myndigheten</w:t>
      </w:r>
      <w:r w:rsidRPr="001258EE">
        <w:rPr>
          <w:sz w:val="22"/>
          <w:szCs w:val="22"/>
        </w:rPr>
        <w:t xml:space="preserve">, </w:t>
      </w:r>
      <w:r w:rsidR="00BA28BD">
        <w:rPr>
          <w:sz w:val="22"/>
          <w:szCs w:val="22"/>
        </w:rPr>
        <w:t>Inköpscentralen</w:t>
      </w:r>
      <w:r w:rsidRPr="001258EE">
        <w:rPr>
          <w:sz w:val="22"/>
          <w:szCs w:val="22"/>
        </w:rPr>
        <w:t xml:space="preserve"> eller </w:t>
      </w:r>
      <w:r w:rsidR="00C31A48">
        <w:rPr>
          <w:sz w:val="22"/>
          <w:szCs w:val="22"/>
        </w:rPr>
        <w:t>ett</w:t>
      </w:r>
      <w:r w:rsidRPr="001258EE">
        <w:rPr>
          <w:sz w:val="22"/>
          <w:szCs w:val="22"/>
        </w:rPr>
        <w:t xml:space="preserve"> ombud </w:t>
      </w:r>
      <w:r w:rsidR="00C31A48">
        <w:rPr>
          <w:sz w:val="22"/>
          <w:szCs w:val="22"/>
        </w:rPr>
        <w:t>som är anlitad av någon av dessa</w:t>
      </w:r>
      <w:r w:rsidRPr="001258EE">
        <w:rPr>
          <w:sz w:val="22"/>
          <w:szCs w:val="22"/>
        </w:rPr>
        <w:t>.</w:t>
      </w:r>
    </w:p>
    <w:p w14:paraId="09BF77F9" w14:textId="77777777" w:rsidR="0011521D" w:rsidRPr="00D71C4D" w:rsidRDefault="00D71C4D" w:rsidP="00D71C4D">
      <w:pPr>
        <w:pStyle w:val="Rubrik1"/>
        <w:spacing w:line="276" w:lineRule="auto"/>
        <w:ind w:left="567" w:hanging="567"/>
        <w:rPr>
          <w:rFonts w:asciiTheme="minorHAnsi" w:hAnsiTheme="minorHAnsi"/>
          <w:sz w:val="22"/>
          <w:szCs w:val="22"/>
        </w:rPr>
      </w:pPr>
      <w:bookmarkStart w:id="5" w:name="_Ref501546035"/>
      <w:r w:rsidRPr="00D71C4D">
        <w:rPr>
          <w:rFonts w:asciiTheme="minorHAnsi" w:hAnsiTheme="minorHAnsi"/>
          <w:sz w:val="22"/>
          <w:szCs w:val="22"/>
        </w:rPr>
        <w:t>Leverantörens ansvar för regelefterlevnad, fullgörande, tillstånd och försäkringar</w:t>
      </w:r>
      <w:bookmarkEnd w:id="5"/>
      <w:r w:rsidRPr="00D71C4D">
        <w:rPr>
          <w:rFonts w:asciiTheme="minorHAnsi" w:hAnsiTheme="minorHAnsi"/>
          <w:sz w:val="22"/>
          <w:szCs w:val="22"/>
        </w:rPr>
        <w:t xml:space="preserve"> </w:t>
      </w:r>
    </w:p>
    <w:p w14:paraId="116A3AE4" w14:textId="77777777" w:rsidR="00D71C4D" w:rsidRPr="00D71C4D" w:rsidRDefault="00D71C4D" w:rsidP="00D71C4D">
      <w:pPr>
        <w:pStyle w:val="Rubrik2"/>
        <w:numPr>
          <w:ilvl w:val="1"/>
          <w:numId w:val="1"/>
        </w:numPr>
        <w:spacing w:before="240" w:after="0"/>
        <w:rPr>
          <w:sz w:val="22"/>
          <w:szCs w:val="22"/>
        </w:rPr>
      </w:pPr>
      <w:r w:rsidRPr="00D71C4D">
        <w:rPr>
          <w:sz w:val="22"/>
          <w:szCs w:val="22"/>
        </w:rPr>
        <w:t xml:space="preserve">Leverantören ska aktivt skaffa sig kännedom om och följa de lagar, förordningar, myndighetskrav, regler, normer, standarder och föreskrifter som vid var tid gäller för leverantörens verksamhet. </w:t>
      </w:r>
    </w:p>
    <w:p w14:paraId="3361EF7B" w14:textId="77777777" w:rsidR="00D71C4D" w:rsidRPr="00D71C4D" w:rsidRDefault="00D71C4D" w:rsidP="00D71C4D">
      <w:pPr>
        <w:pStyle w:val="Rubrik2"/>
        <w:numPr>
          <w:ilvl w:val="1"/>
          <w:numId w:val="1"/>
        </w:numPr>
        <w:spacing w:before="240" w:after="0"/>
        <w:rPr>
          <w:sz w:val="22"/>
          <w:szCs w:val="22"/>
        </w:rPr>
      </w:pPr>
      <w:r w:rsidRPr="00D71C4D">
        <w:rPr>
          <w:sz w:val="22"/>
          <w:szCs w:val="22"/>
        </w:rPr>
        <w:t>Leverantören har ett fullständigt och odelat ansvar för att fullgöra alla åtaganden och förpliktelser under kontrakt</w:t>
      </w:r>
      <w:r>
        <w:rPr>
          <w:sz w:val="22"/>
          <w:szCs w:val="22"/>
        </w:rPr>
        <w:t>et</w:t>
      </w:r>
      <w:r w:rsidRPr="00D71C4D">
        <w:rPr>
          <w:sz w:val="22"/>
          <w:szCs w:val="22"/>
        </w:rPr>
        <w:t xml:space="preserve">. Leverantören ska se till att på bästa sätt ta tillvara den upphandlande myndighetens intressen. </w:t>
      </w:r>
    </w:p>
    <w:p w14:paraId="4F2D136E" w14:textId="4E1ED532" w:rsidR="00D71C4D" w:rsidRPr="00D71C4D" w:rsidRDefault="00D71C4D" w:rsidP="00D71C4D">
      <w:pPr>
        <w:pStyle w:val="Rubrik2"/>
        <w:numPr>
          <w:ilvl w:val="1"/>
          <w:numId w:val="1"/>
        </w:numPr>
        <w:spacing w:before="240" w:after="0"/>
        <w:rPr>
          <w:sz w:val="22"/>
          <w:szCs w:val="22"/>
        </w:rPr>
      </w:pPr>
      <w:r w:rsidRPr="00D71C4D">
        <w:rPr>
          <w:sz w:val="22"/>
          <w:szCs w:val="22"/>
        </w:rPr>
        <w:t>Leverantören ska på egen bekostnad ha alla tillstånd m.m. som krävs för att leverantören ska kunna fullgöra sina åtaganden enligt kontrakt</w:t>
      </w:r>
      <w:r>
        <w:rPr>
          <w:sz w:val="22"/>
          <w:szCs w:val="22"/>
        </w:rPr>
        <w:t>et</w:t>
      </w:r>
      <w:r w:rsidRPr="00D71C4D">
        <w:rPr>
          <w:sz w:val="22"/>
          <w:szCs w:val="22"/>
        </w:rPr>
        <w:t xml:space="preserve">. </w:t>
      </w:r>
    </w:p>
    <w:p w14:paraId="0F4F4352" w14:textId="58CE4B95" w:rsidR="0011521D" w:rsidRPr="001258EE" w:rsidRDefault="0011521D" w:rsidP="001258EE">
      <w:pPr>
        <w:pStyle w:val="Rubrik2"/>
        <w:numPr>
          <w:ilvl w:val="1"/>
          <w:numId w:val="1"/>
        </w:numPr>
        <w:spacing w:before="240" w:after="0"/>
        <w:rPr>
          <w:sz w:val="22"/>
          <w:szCs w:val="22"/>
        </w:rPr>
      </w:pPr>
      <w:r w:rsidRPr="001258EE">
        <w:rPr>
          <w:sz w:val="22"/>
          <w:szCs w:val="22"/>
        </w:rPr>
        <w:t xml:space="preserve">Leverantören förbinder sig att under hela avtalstiden ha försäkringar som täcker leverantörens ansvar </w:t>
      </w:r>
      <w:r w:rsidR="005018F8">
        <w:rPr>
          <w:sz w:val="22"/>
          <w:szCs w:val="22"/>
        </w:rPr>
        <w:t>enligt kontraktet</w:t>
      </w:r>
      <w:r w:rsidRPr="001258EE">
        <w:rPr>
          <w:sz w:val="22"/>
          <w:szCs w:val="22"/>
        </w:rPr>
        <w:t xml:space="preserve">. </w:t>
      </w:r>
      <w:r w:rsidR="00B650C2">
        <w:rPr>
          <w:sz w:val="22"/>
          <w:szCs w:val="22"/>
        </w:rPr>
        <w:t xml:space="preserve">Försäkring behöver </w:t>
      </w:r>
      <w:r w:rsidR="00B650C2" w:rsidRPr="00B650C2">
        <w:rPr>
          <w:sz w:val="22"/>
          <w:szCs w:val="22"/>
        </w:rPr>
        <w:t>dock inte omfatta leverantörens ansvar för skada som orsakats genom grov vårdslöshet eller uppsåt.</w:t>
      </w:r>
      <w:r w:rsidR="00B650C2" w:rsidRPr="00B411B3">
        <w:rPr>
          <w:szCs w:val="22"/>
        </w:rPr>
        <w:t xml:space="preserve">  </w:t>
      </w:r>
    </w:p>
    <w:p w14:paraId="621FD53E" w14:textId="0E6D2419" w:rsidR="007E5132" w:rsidRPr="00BB7FDA" w:rsidRDefault="00DF47F2" w:rsidP="007E5132">
      <w:pPr>
        <w:pStyle w:val="Rubrik1"/>
        <w:spacing w:line="276" w:lineRule="auto"/>
        <w:ind w:left="567" w:hanging="567"/>
        <w:rPr>
          <w:rFonts w:asciiTheme="minorHAnsi" w:hAnsiTheme="minorHAnsi"/>
          <w:sz w:val="22"/>
          <w:szCs w:val="22"/>
        </w:rPr>
      </w:pPr>
      <w:bookmarkStart w:id="6" w:name="_Toc462217422"/>
      <w:r>
        <w:rPr>
          <w:rFonts w:asciiTheme="minorHAnsi" w:hAnsiTheme="minorHAnsi"/>
          <w:sz w:val="22"/>
          <w:szCs w:val="22"/>
        </w:rPr>
        <w:t xml:space="preserve">Sekretess, </w:t>
      </w:r>
      <w:r w:rsidR="007E5132">
        <w:rPr>
          <w:rFonts w:asciiTheme="minorHAnsi" w:hAnsiTheme="minorHAnsi"/>
          <w:sz w:val="22"/>
          <w:szCs w:val="22"/>
        </w:rPr>
        <w:t xml:space="preserve">informationssäkerhet </w:t>
      </w:r>
      <w:r>
        <w:rPr>
          <w:rFonts w:asciiTheme="minorHAnsi" w:hAnsiTheme="minorHAnsi"/>
          <w:sz w:val="22"/>
          <w:szCs w:val="22"/>
        </w:rPr>
        <w:t xml:space="preserve">och personuppgifter </w:t>
      </w:r>
    </w:p>
    <w:p w14:paraId="7A449E29" w14:textId="7360165B" w:rsidR="007E5132" w:rsidRPr="007E5132" w:rsidRDefault="007E5132" w:rsidP="007E5132">
      <w:pPr>
        <w:pStyle w:val="Rubrik2"/>
        <w:numPr>
          <w:ilvl w:val="1"/>
          <w:numId w:val="1"/>
        </w:numPr>
        <w:spacing w:before="240" w:after="0"/>
        <w:rPr>
          <w:sz w:val="22"/>
          <w:szCs w:val="22"/>
        </w:rPr>
      </w:pPr>
      <w:bookmarkStart w:id="7" w:name="_Ref487716382"/>
      <w:r w:rsidRPr="007E5132">
        <w:rPr>
          <w:sz w:val="22"/>
          <w:szCs w:val="22"/>
        </w:rPr>
        <w:t>Om det inte är nödvändigt att röja information för att kunna fullgöra sina skyldigheter enligt lag eller enligt något a</w:t>
      </w:r>
      <w:r>
        <w:rPr>
          <w:sz w:val="22"/>
          <w:szCs w:val="22"/>
        </w:rPr>
        <w:t>vtal mellan leverantören och den upphandlande myndigheten,</w:t>
      </w:r>
      <w:r w:rsidRPr="007E5132">
        <w:rPr>
          <w:sz w:val="22"/>
          <w:szCs w:val="22"/>
        </w:rPr>
        <w:t xml:space="preserve"> får parterna inte utan motparts medgivande röja någon information om eller härrörande från </w:t>
      </w:r>
      <w:r>
        <w:rPr>
          <w:sz w:val="22"/>
          <w:szCs w:val="22"/>
        </w:rPr>
        <w:t>kontraktet</w:t>
      </w:r>
      <w:r w:rsidRPr="007E5132">
        <w:rPr>
          <w:sz w:val="22"/>
          <w:szCs w:val="22"/>
        </w:rPr>
        <w:t xml:space="preserve"> som kan betraktas som affärs- eller yrkeshemlighet</w:t>
      </w:r>
      <w:r>
        <w:rPr>
          <w:sz w:val="22"/>
          <w:szCs w:val="22"/>
        </w:rPr>
        <w:t>,</w:t>
      </w:r>
      <w:r w:rsidRPr="007E5132">
        <w:rPr>
          <w:sz w:val="22"/>
          <w:szCs w:val="22"/>
        </w:rPr>
        <w:t xml:space="preserve"> förrän tre år efter det att </w:t>
      </w:r>
      <w:r w:rsidR="00811856">
        <w:rPr>
          <w:sz w:val="22"/>
          <w:szCs w:val="22"/>
        </w:rPr>
        <w:t>kontraktet</w:t>
      </w:r>
      <w:r w:rsidR="00811856" w:rsidRPr="007E5132">
        <w:rPr>
          <w:sz w:val="22"/>
          <w:szCs w:val="22"/>
        </w:rPr>
        <w:t xml:space="preserve"> </w:t>
      </w:r>
      <w:r w:rsidRPr="007E5132">
        <w:rPr>
          <w:sz w:val="22"/>
          <w:szCs w:val="22"/>
        </w:rPr>
        <w:t xml:space="preserve">har upphört att gälla. Sekretessen omfattar inte sådan information som leverantören kan visa har blivit känd för denne på något annat sätt än genom </w:t>
      </w:r>
      <w:r w:rsidR="00811856">
        <w:rPr>
          <w:sz w:val="22"/>
          <w:szCs w:val="22"/>
        </w:rPr>
        <w:t>kontraktet</w:t>
      </w:r>
      <w:r w:rsidRPr="007E5132">
        <w:rPr>
          <w:sz w:val="22"/>
          <w:szCs w:val="22"/>
        </w:rPr>
        <w:t>, till exempel genom en offentlig allmän handling.</w:t>
      </w:r>
      <w:bookmarkEnd w:id="7"/>
    </w:p>
    <w:p w14:paraId="3BBB3821" w14:textId="77777777" w:rsidR="00DF47F2" w:rsidRPr="00DF47F2" w:rsidRDefault="00DF47F2" w:rsidP="00DF47F2">
      <w:pPr>
        <w:pStyle w:val="Rubrik2"/>
        <w:numPr>
          <w:ilvl w:val="1"/>
          <w:numId w:val="1"/>
        </w:numPr>
        <w:spacing w:before="240" w:after="0"/>
        <w:rPr>
          <w:sz w:val="22"/>
          <w:szCs w:val="22"/>
        </w:rPr>
      </w:pPr>
      <w:bookmarkStart w:id="8" w:name="_Ref20919277"/>
      <w:r w:rsidRPr="00DF47F2">
        <w:rPr>
          <w:sz w:val="22"/>
          <w:szCs w:val="22"/>
        </w:rPr>
        <w:t>Leverantören förbinder sig att följa de bestämmelser om sekretess i offentlighets- och sekretesslagen (2009:400), OSL, lagen om affärshemligheter (1990:409) eller vid var tid gällande annan tillämplig författning som gäller för den upphandlande myndigheten. 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w:t>
      </w:r>
      <w:bookmarkEnd w:id="8"/>
    </w:p>
    <w:p w14:paraId="5D6588AD" w14:textId="77777777" w:rsidR="0051556C" w:rsidRDefault="00DF47F2" w:rsidP="0051556C">
      <w:pPr>
        <w:pStyle w:val="Rubrik2"/>
        <w:numPr>
          <w:ilvl w:val="1"/>
          <w:numId w:val="1"/>
        </w:numPr>
        <w:spacing w:before="240" w:after="0"/>
        <w:rPr>
          <w:sz w:val="22"/>
          <w:szCs w:val="22"/>
        </w:rPr>
      </w:pPr>
      <w:r w:rsidRPr="00DF47F2">
        <w:rPr>
          <w:sz w:val="22"/>
          <w:szCs w:val="22"/>
        </w:rPr>
        <w:t xml:space="preserve">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bookmarkStart w:id="9" w:name="_Ref487716402"/>
    </w:p>
    <w:p w14:paraId="38A51547" w14:textId="66C2E203" w:rsidR="0051556C" w:rsidRPr="0051556C" w:rsidRDefault="0051556C" w:rsidP="0051556C">
      <w:pPr>
        <w:pStyle w:val="Rubrik2"/>
        <w:numPr>
          <w:ilvl w:val="1"/>
          <w:numId w:val="1"/>
        </w:numPr>
        <w:spacing w:before="240" w:after="0"/>
        <w:rPr>
          <w:sz w:val="22"/>
          <w:szCs w:val="22"/>
        </w:rPr>
      </w:pPr>
      <w:bookmarkStart w:id="10" w:name="_Ref31109969"/>
      <w:r w:rsidRPr="0051556C">
        <w:rPr>
          <w:sz w:val="22"/>
          <w:szCs w:val="22"/>
        </w:rPr>
        <w:t>Leverantören har bara rätt att bearbeta eller lagra personuppgifter i, eller överföra dem till, ett land som inte är medlem i EU eller EES om inte någon av följande förutsättningar är uppfylld:</w:t>
      </w:r>
      <w:bookmarkEnd w:id="9"/>
      <w:bookmarkEnd w:id="10"/>
    </w:p>
    <w:p w14:paraId="302E0F20" w14:textId="77777777" w:rsidR="0051556C" w:rsidRPr="0051556C" w:rsidRDefault="0051556C" w:rsidP="00F86F3E">
      <w:pPr>
        <w:pStyle w:val="Rubrik2"/>
        <w:numPr>
          <w:ilvl w:val="0"/>
          <w:numId w:val="10"/>
        </w:numPr>
        <w:spacing w:before="240" w:after="0"/>
        <w:rPr>
          <w:sz w:val="22"/>
          <w:szCs w:val="22"/>
        </w:rPr>
      </w:pPr>
      <w:r w:rsidRPr="0051556C">
        <w:rPr>
          <w:sz w:val="22"/>
          <w:szCs w:val="22"/>
        </w:rPr>
        <w:t xml:space="preserve">det finns en adekvat skyddsnivå i mottagarlandet, </w:t>
      </w:r>
    </w:p>
    <w:p w14:paraId="7206F94B" w14:textId="77777777" w:rsidR="0051556C" w:rsidRPr="0051556C" w:rsidRDefault="0051556C" w:rsidP="00F86F3E">
      <w:pPr>
        <w:pStyle w:val="Rubrik2"/>
        <w:numPr>
          <w:ilvl w:val="0"/>
          <w:numId w:val="10"/>
        </w:numPr>
        <w:spacing w:before="240" w:after="0"/>
        <w:rPr>
          <w:sz w:val="22"/>
          <w:szCs w:val="22"/>
        </w:rPr>
      </w:pPr>
      <w:r w:rsidRPr="0051556C">
        <w:rPr>
          <w:sz w:val="22"/>
          <w:szCs w:val="22"/>
        </w:rPr>
        <w:t>den registrerade har gett sitt samtycke till överföringen,</w:t>
      </w:r>
    </w:p>
    <w:p w14:paraId="109694B5" w14:textId="77777777" w:rsidR="0051556C" w:rsidRPr="0051556C" w:rsidRDefault="0051556C" w:rsidP="00F86F3E">
      <w:pPr>
        <w:pStyle w:val="Rubrik2"/>
        <w:numPr>
          <w:ilvl w:val="0"/>
          <w:numId w:val="10"/>
        </w:numPr>
        <w:spacing w:before="240" w:after="0"/>
        <w:rPr>
          <w:sz w:val="22"/>
          <w:szCs w:val="22"/>
        </w:rPr>
      </w:pPr>
      <w:r w:rsidRPr="0051556C">
        <w:rPr>
          <w:sz w:val="22"/>
          <w:szCs w:val="22"/>
        </w:rPr>
        <w:t>de situationer som uttryckligen anges i allmänna dataskyddsförordningen och dataskyddslagen, eller</w:t>
      </w:r>
    </w:p>
    <w:p w14:paraId="7BD38AF0" w14:textId="0E046C50" w:rsidR="0051556C" w:rsidRPr="0051556C" w:rsidRDefault="0051556C" w:rsidP="00F86F3E">
      <w:pPr>
        <w:pStyle w:val="Rubrik2"/>
        <w:numPr>
          <w:ilvl w:val="0"/>
          <w:numId w:val="10"/>
        </w:numPr>
        <w:spacing w:before="240" w:after="0"/>
        <w:rPr>
          <w:sz w:val="22"/>
          <w:szCs w:val="22"/>
        </w:rPr>
      </w:pPr>
      <w:r w:rsidRPr="0051556C">
        <w:rPr>
          <w:sz w:val="22"/>
          <w:szCs w:val="22"/>
        </w:rPr>
        <w:t>det är tillåtet enligt föreskrifter eller särskilda beslut av svenska regeringen eller Datainspektionen p.g.a. att det finns tillräckliga garantier för att de registrerades rättigheter skyddas. Sådana garantier kan finnas genom</w:t>
      </w:r>
    </w:p>
    <w:p w14:paraId="7D861950" w14:textId="77777777" w:rsidR="0051556C" w:rsidRPr="00B607B9" w:rsidRDefault="0051556C" w:rsidP="00F86F3E">
      <w:pPr>
        <w:pStyle w:val="11Rubrik2"/>
        <w:keepNext w:val="0"/>
        <w:keepLines w:val="0"/>
        <w:numPr>
          <w:ilvl w:val="0"/>
          <w:numId w:val="11"/>
        </w:numPr>
      </w:pPr>
      <w:r w:rsidRPr="00B607B9">
        <w:rPr>
          <w:rFonts w:cs="Arial"/>
        </w:rPr>
        <w:t>standardavtalsklausuler som EU</w:t>
      </w:r>
      <w:r w:rsidRPr="00B607B9">
        <w:rPr>
          <w:rFonts w:cs="Arial"/>
        </w:rPr>
        <w:noBreakHyphen/>
        <w:t>kommissionen har godkänt, eller</w:t>
      </w:r>
    </w:p>
    <w:p w14:paraId="182A794F" w14:textId="77777777" w:rsidR="00BA6205" w:rsidRPr="00BA6205" w:rsidRDefault="0051556C" w:rsidP="00F86F3E">
      <w:pPr>
        <w:pStyle w:val="11Rubrik2"/>
        <w:keepNext w:val="0"/>
        <w:keepLines w:val="0"/>
        <w:numPr>
          <w:ilvl w:val="0"/>
          <w:numId w:val="11"/>
        </w:numPr>
      </w:pPr>
      <w:r w:rsidRPr="00B607B9">
        <w:rPr>
          <w:rFonts w:cs="Arial"/>
        </w:rPr>
        <w:t xml:space="preserve">bindande företagsinterna regler, så kallade </w:t>
      </w:r>
      <w:proofErr w:type="spellStart"/>
      <w:r w:rsidRPr="00B607B9">
        <w:rPr>
          <w:rFonts w:cs="Arial"/>
        </w:rPr>
        <w:t>Binding</w:t>
      </w:r>
      <w:proofErr w:type="spellEnd"/>
      <w:r w:rsidRPr="00B607B9">
        <w:rPr>
          <w:rFonts w:cs="Arial"/>
        </w:rPr>
        <w:t xml:space="preserve"> Corporate </w:t>
      </w:r>
      <w:proofErr w:type="spellStart"/>
      <w:r w:rsidRPr="00B607B9">
        <w:rPr>
          <w:rFonts w:cs="Arial"/>
        </w:rPr>
        <w:t>Rules</w:t>
      </w:r>
      <w:proofErr w:type="spellEnd"/>
      <w:r w:rsidRPr="00B607B9">
        <w:rPr>
          <w:rFonts w:cs="Arial"/>
        </w:rPr>
        <w:t>.</w:t>
      </w:r>
    </w:p>
    <w:p w14:paraId="5C38A650" w14:textId="71C11AB5" w:rsidR="0051556C" w:rsidRPr="00BA6205" w:rsidRDefault="0051556C" w:rsidP="00BA6205">
      <w:pPr>
        <w:pStyle w:val="11Rubrik2"/>
        <w:keepNext w:val="0"/>
        <w:keepLines w:val="0"/>
        <w:numPr>
          <w:ilvl w:val="0"/>
          <w:numId w:val="0"/>
        </w:numPr>
        <w:ind w:left="576" w:hanging="9"/>
      </w:pPr>
      <w:r w:rsidRPr="00BA6205">
        <w:rPr>
          <w:szCs w:val="22"/>
        </w:rPr>
        <w:t>Om det blir aktuellt att föra över personuppgifter till tredje land ska leverantören uppvisa dokumentation för den upphandlande myndigheten som styrker att bestämmelsen är uppfylld innan överföring påbörjas.</w:t>
      </w:r>
    </w:p>
    <w:p w14:paraId="556256B4" w14:textId="52BFBF04" w:rsidR="0051556C" w:rsidRPr="00AE4EED" w:rsidRDefault="0051556C" w:rsidP="0051556C">
      <w:pPr>
        <w:pStyle w:val="Rubrik2"/>
        <w:numPr>
          <w:ilvl w:val="1"/>
          <w:numId w:val="1"/>
        </w:numPr>
        <w:spacing w:before="240" w:after="0"/>
        <w:rPr>
          <w:sz w:val="22"/>
          <w:szCs w:val="22"/>
        </w:rPr>
      </w:pPr>
      <w:r w:rsidRPr="00AE4EED">
        <w:rPr>
          <w:sz w:val="22"/>
          <w:szCs w:val="22"/>
        </w:rPr>
        <w:t xml:space="preserve">Leverantören ska göra villkoren i </w:t>
      </w:r>
      <w:r w:rsidR="00AE4EED">
        <w:rPr>
          <w:sz w:val="22"/>
          <w:szCs w:val="22"/>
        </w:rPr>
        <w:fldChar w:fldCharType="begin"/>
      </w:r>
      <w:r w:rsidR="00AE4EED">
        <w:rPr>
          <w:sz w:val="22"/>
          <w:szCs w:val="22"/>
        </w:rPr>
        <w:instrText xml:space="preserve"> REF _Ref487716382 \r \h </w:instrText>
      </w:r>
      <w:r w:rsidR="00AE4EED">
        <w:rPr>
          <w:sz w:val="22"/>
          <w:szCs w:val="22"/>
        </w:rPr>
      </w:r>
      <w:r w:rsidR="00AE4EED">
        <w:rPr>
          <w:sz w:val="22"/>
          <w:szCs w:val="22"/>
        </w:rPr>
        <w:fldChar w:fldCharType="separate"/>
      </w:r>
      <w:r w:rsidR="009E0DAF">
        <w:rPr>
          <w:sz w:val="22"/>
          <w:szCs w:val="22"/>
        </w:rPr>
        <w:t>9.1</w:t>
      </w:r>
      <w:r w:rsidR="00AE4EED">
        <w:rPr>
          <w:sz w:val="22"/>
          <w:szCs w:val="22"/>
        </w:rPr>
        <w:fldChar w:fldCharType="end"/>
      </w:r>
      <w:r w:rsidRPr="00AE4EED">
        <w:rPr>
          <w:sz w:val="22"/>
          <w:szCs w:val="22"/>
        </w:rPr>
        <w:t xml:space="preserve"> </w:t>
      </w:r>
      <w:r w:rsidR="00AE4EED">
        <w:rPr>
          <w:sz w:val="22"/>
          <w:szCs w:val="22"/>
        </w:rPr>
        <w:t xml:space="preserve">- </w:t>
      </w:r>
      <w:r w:rsidR="00AE4EED">
        <w:rPr>
          <w:sz w:val="22"/>
          <w:szCs w:val="22"/>
        </w:rPr>
        <w:fldChar w:fldCharType="begin"/>
      </w:r>
      <w:r w:rsidR="00AE4EED">
        <w:rPr>
          <w:sz w:val="22"/>
          <w:szCs w:val="22"/>
        </w:rPr>
        <w:instrText xml:space="preserve"> REF _Ref31109969 \r \h </w:instrText>
      </w:r>
      <w:r w:rsidR="00AE4EED">
        <w:rPr>
          <w:sz w:val="22"/>
          <w:szCs w:val="22"/>
        </w:rPr>
      </w:r>
      <w:r w:rsidR="00AE4EED">
        <w:rPr>
          <w:sz w:val="22"/>
          <w:szCs w:val="22"/>
        </w:rPr>
        <w:fldChar w:fldCharType="separate"/>
      </w:r>
      <w:r w:rsidR="009E0DAF">
        <w:rPr>
          <w:sz w:val="22"/>
          <w:szCs w:val="22"/>
        </w:rPr>
        <w:t>9.4</w:t>
      </w:r>
      <w:r w:rsidR="00AE4EED">
        <w:rPr>
          <w:sz w:val="22"/>
          <w:szCs w:val="22"/>
        </w:rPr>
        <w:fldChar w:fldCharType="end"/>
      </w:r>
      <w:r w:rsidR="00AE4EED">
        <w:rPr>
          <w:sz w:val="22"/>
          <w:szCs w:val="22"/>
        </w:rPr>
        <w:t xml:space="preserve"> </w:t>
      </w:r>
      <w:r w:rsidRPr="00AE4EED">
        <w:rPr>
          <w:sz w:val="22"/>
          <w:szCs w:val="22"/>
        </w:rPr>
        <w:t>gällande i avtal med sina underleverantörer.</w:t>
      </w:r>
    </w:p>
    <w:p w14:paraId="5284D5C7" w14:textId="77777777" w:rsidR="007E5132" w:rsidRPr="007E5132" w:rsidRDefault="007E5132" w:rsidP="00AE4EED">
      <w:pPr>
        <w:pStyle w:val="Rubrik2"/>
        <w:numPr>
          <w:ilvl w:val="1"/>
          <w:numId w:val="1"/>
        </w:numPr>
        <w:spacing w:before="240" w:after="0"/>
        <w:rPr>
          <w:sz w:val="22"/>
          <w:szCs w:val="22"/>
        </w:rPr>
      </w:pPr>
      <w:r w:rsidRPr="007E5132">
        <w:rPr>
          <w:sz w:val="22"/>
          <w:szCs w:val="22"/>
        </w:rPr>
        <w:t>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kontrakt</w:t>
      </w:r>
      <w:r w:rsidR="006D7AAC">
        <w:rPr>
          <w:sz w:val="22"/>
          <w:szCs w:val="22"/>
        </w:rPr>
        <w:t>et</w:t>
      </w:r>
      <w:r w:rsidRPr="007E5132">
        <w:rPr>
          <w:sz w:val="22"/>
          <w:szCs w:val="22"/>
        </w:rPr>
        <w:t xml:space="preserve"> med den upphandlande myndigheten har upphört. Leverantören ska medverka till att sekretessavtal ingås och meddela den upphandlande myndigheten bland annat vilka medarbetare som berörs.</w:t>
      </w:r>
    </w:p>
    <w:p w14:paraId="4D0A1167" w14:textId="77777777" w:rsidR="00F43225" w:rsidRPr="00F43225" w:rsidRDefault="00F43225" w:rsidP="00F86F3E">
      <w:pPr>
        <w:pStyle w:val="Rubrik1"/>
        <w:spacing w:line="276" w:lineRule="auto"/>
        <w:ind w:left="567" w:hanging="567"/>
        <w:rPr>
          <w:rFonts w:asciiTheme="minorHAnsi" w:hAnsiTheme="minorHAnsi"/>
          <w:sz w:val="22"/>
          <w:szCs w:val="22"/>
        </w:rPr>
      </w:pPr>
      <w:r>
        <w:rPr>
          <w:rFonts w:asciiTheme="minorHAnsi" w:hAnsiTheme="minorHAnsi"/>
          <w:sz w:val="22"/>
          <w:szCs w:val="22"/>
        </w:rPr>
        <w:t xml:space="preserve">Uppföljning och insyn </w:t>
      </w:r>
    </w:p>
    <w:p w14:paraId="164A7BA8" w14:textId="79C87274" w:rsidR="00F43225" w:rsidRPr="00F43225" w:rsidRDefault="00F43225" w:rsidP="00F86F3E">
      <w:pPr>
        <w:pStyle w:val="Rubrik2"/>
        <w:numPr>
          <w:ilvl w:val="1"/>
          <w:numId w:val="1"/>
        </w:numPr>
        <w:spacing w:before="240" w:after="0"/>
        <w:rPr>
          <w:sz w:val="22"/>
          <w:szCs w:val="22"/>
        </w:rPr>
      </w:pPr>
      <w:bookmarkStart w:id="11" w:name="_Ref536619242"/>
      <w:r w:rsidRPr="00F43225">
        <w:rPr>
          <w:sz w:val="22"/>
          <w:szCs w:val="22"/>
        </w:rPr>
        <w:t>Leverantören ska</w:t>
      </w:r>
      <w:r>
        <w:rPr>
          <w:sz w:val="22"/>
          <w:szCs w:val="22"/>
        </w:rPr>
        <w:t xml:space="preserve"> utan kostnad medverka vid den upph</w:t>
      </w:r>
      <w:r w:rsidR="00F04466">
        <w:rPr>
          <w:sz w:val="22"/>
          <w:szCs w:val="22"/>
        </w:rPr>
        <w:t>andlande myndighetens eller Inköpscentralen</w:t>
      </w:r>
      <w:r>
        <w:rPr>
          <w:sz w:val="22"/>
          <w:szCs w:val="22"/>
        </w:rPr>
        <w:t>s</w:t>
      </w:r>
      <w:r w:rsidRPr="00F43225">
        <w:rPr>
          <w:sz w:val="22"/>
          <w:szCs w:val="22"/>
        </w:rPr>
        <w:t xml:space="preserve"> uppföljning av </w:t>
      </w:r>
      <w:r>
        <w:rPr>
          <w:sz w:val="22"/>
          <w:szCs w:val="22"/>
        </w:rPr>
        <w:t>kontraktet</w:t>
      </w:r>
      <w:r w:rsidRPr="00F43225">
        <w:rPr>
          <w:sz w:val="22"/>
          <w:szCs w:val="22"/>
        </w:rPr>
        <w:t>.</w:t>
      </w:r>
      <w:bookmarkEnd w:id="11"/>
      <w:r w:rsidRPr="00F43225">
        <w:rPr>
          <w:sz w:val="22"/>
          <w:szCs w:val="22"/>
        </w:rPr>
        <w:t xml:space="preserve"> </w:t>
      </w:r>
    </w:p>
    <w:p w14:paraId="42768A56" w14:textId="1C40CCE8" w:rsidR="00F43225" w:rsidRPr="007E5132" w:rsidRDefault="00F43225" w:rsidP="00F86F3E">
      <w:pPr>
        <w:pStyle w:val="Rubrik2"/>
        <w:numPr>
          <w:ilvl w:val="1"/>
          <w:numId w:val="1"/>
        </w:numPr>
        <w:spacing w:before="240" w:after="0"/>
        <w:rPr>
          <w:sz w:val="22"/>
          <w:szCs w:val="22"/>
        </w:rPr>
      </w:pPr>
      <w:bookmarkStart w:id="12" w:name="_Ref487715143"/>
      <w:r w:rsidRPr="00F43225">
        <w:rPr>
          <w:sz w:val="22"/>
          <w:szCs w:val="22"/>
        </w:rPr>
        <w:t xml:space="preserve">Leverantören ska ge </w:t>
      </w:r>
      <w:r>
        <w:rPr>
          <w:sz w:val="22"/>
          <w:szCs w:val="22"/>
        </w:rPr>
        <w:t>den upphandlande myndigheten</w:t>
      </w:r>
      <w:r w:rsidRPr="001258EE">
        <w:rPr>
          <w:sz w:val="22"/>
          <w:szCs w:val="22"/>
        </w:rPr>
        <w:t xml:space="preserve">, </w:t>
      </w:r>
      <w:r w:rsidR="003C3BF5">
        <w:rPr>
          <w:sz w:val="22"/>
          <w:szCs w:val="22"/>
        </w:rPr>
        <w:t>i</w:t>
      </w:r>
      <w:r w:rsidR="00F04466">
        <w:rPr>
          <w:sz w:val="22"/>
          <w:szCs w:val="22"/>
        </w:rPr>
        <w:t>nköpscentralen</w:t>
      </w:r>
      <w:r w:rsidRPr="001258EE">
        <w:rPr>
          <w:sz w:val="22"/>
          <w:szCs w:val="22"/>
        </w:rPr>
        <w:t xml:space="preserve"> eller </w:t>
      </w:r>
      <w:r>
        <w:rPr>
          <w:sz w:val="22"/>
          <w:szCs w:val="22"/>
        </w:rPr>
        <w:t>ett</w:t>
      </w:r>
      <w:r w:rsidRPr="001258EE">
        <w:rPr>
          <w:sz w:val="22"/>
          <w:szCs w:val="22"/>
        </w:rPr>
        <w:t xml:space="preserve"> ombud </w:t>
      </w:r>
      <w:r>
        <w:rPr>
          <w:sz w:val="22"/>
          <w:szCs w:val="22"/>
        </w:rPr>
        <w:t>som är anlitad av någon av dessa,</w:t>
      </w:r>
      <w:r w:rsidRPr="00F43225">
        <w:rPr>
          <w:sz w:val="22"/>
          <w:szCs w:val="22"/>
        </w:rPr>
        <w:t xml:space="preserve"> tillträde till och insyn i sin eller en underleverantörs verksamhet i den utsträckning som krävs för att</w:t>
      </w:r>
      <w:r w:rsidR="00996758">
        <w:rPr>
          <w:sz w:val="22"/>
          <w:szCs w:val="22"/>
        </w:rPr>
        <w:t xml:space="preserve"> det ska kunna</w:t>
      </w:r>
      <w:r w:rsidRPr="00F43225">
        <w:rPr>
          <w:sz w:val="22"/>
          <w:szCs w:val="22"/>
        </w:rPr>
        <w:t xml:space="preserve"> kontrollera</w:t>
      </w:r>
      <w:r w:rsidR="00996758">
        <w:rPr>
          <w:sz w:val="22"/>
          <w:szCs w:val="22"/>
        </w:rPr>
        <w:t>s</w:t>
      </w:r>
      <w:r w:rsidRPr="00F43225">
        <w:rPr>
          <w:sz w:val="22"/>
          <w:szCs w:val="22"/>
        </w:rPr>
        <w:t xml:space="preserve"> att leverantören lever upp till sina åtaganden. Skyldigheten att ge tillträde och insyn gäller till och</w:t>
      </w:r>
      <w:r w:rsidR="00996758">
        <w:rPr>
          <w:sz w:val="22"/>
          <w:szCs w:val="22"/>
        </w:rPr>
        <w:t xml:space="preserve"> med 30 dagar efter det att kontraktet har </w:t>
      </w:r>
      <w:r w:rsidRPr="00F43225">
        <w:rPr>
          <w:sz w:val="22"/>
          <w:szCs w:val="22"/>
        </w:rPr>
        <w:t>löpt ut. Resultatet av sådan uppföljning kan komma att publicera</w:t>
      </w:r>
      <w:r w:rsidR="00996758">
        <w:rPr>
          <w:sz w:val="22"/>
          <w:szCs w:val="22"/>
        </w:rPr>
        <w:t>s</w:t>
      </w:r>
      <w:r w:rsidRPr="00F43225">
        <w:rPr>
          <w:sz w:val="22"/>
          <w:szCs w:val="22"/>
        </w:rPr>
        <w:t xml:space="preserve"> i en revisionsrapport.</w:t>
      </w:r>
      <w:bookmarkEnd w:id="12"/>
    </w:p>
    <w:bookmarkEnd w:id="6"/>
    <w:p w14:paraId="3F2FFB26" w14:textId="77777777" w:rsidR="0011521D" w:rsidRPr="001258EE" w:rsidRDefault="0011521D" w:rsidP="00F86F3E">
      <w:pPr>
        <w:pStyle w:val="Rubrik1"/>
        <w:spacing w:line="276" w:lineRule="auto"/>
        <w:ind w:left="567" w:hanging="567"/>
        <w:rPr>
          <w:rFonts w:asciiTheme="minorHAnsi" w:hAnsiTheme="minorHAnsi"/>
          <w:sz w:val="22"/>
          <w:szCs w:val="22"/>
        </w:rPr>
      </w:pPr>
      <w:r w:rsidRPr="001258EE">
        <w:rPr>
          <w:rFonts w:asciiTheme="minorHAnsi" w:hAnsiTheme="minorHAnsi"/>
          <w:sz w:val="22"/>
          <w:szCs w:val="22"/>
        </w:rPr>
        <w:t>Fak</w:t>
      </w:r>
      <w:r w:rsidR="004F6DA9">
        <w:rPr>
          <w:rFonts w:asciiTheme="minorHAnsi" w:hAnsiTheme="minorHAnsi"/>
          <w:sz w:val="22"/>
          <w:szCs w:val="22"/>
        </w:rPr>
        <w:t xml:space="preserve">turering och betalningsvillkor </w:t>
      </w:r>
    </w:p>
    <w:p w14:paraId="7E7E9455" w14:textId="77777777" w:rsidR="00AA1B23" w:rsidRPr="00AA1B23" w:rsidRDefault="00AA1B23" w:rsidP="00F86F3E">
      <w:pPr>
        <w:pStyle w:val="Rubrik2"/>
        <w:numPr>
          <w:ilvl w:val="1"/>
          <w:numId w:val="1"/>
        </w:numPr>
        <w:spacing w:before="240" w:after="0"/>
        <w:rPr>
          <w:sz w:val="22"/>
          <w:szCs w:val="22"/>
        </w:rPr>
      </w:pPr>
      <w:bookmarkStart w:id="13" w:name="_Ref532546342"/>
      <w:bookmarkStart w:id="14" w:name="_Ref536608938"/>
      <w:bookmarkStart w:id="15" w:name="_Ref505701250"/>
      <w:bookmarkStart w:id="16" w:name="_Ref473284660"/>
      <w:r w:rsidRPr="00AA1B23">
        <w:rPr>
          <w:sz w:val="22"/>
          <w:szCs w:val="22"/>
        </w:rPr>
        <w:t>Utöver de lagstadgade kraven på fakturainnehåll, respektive kraven i anvisat elektroniskt format, ska fakturor innehålla uppgifter som stöder den upphandlande myndighetens automatiserade avstämning. Fakturan ska utöver de lagstadgade kraven innehålla följande</w:t>
      </w:r>
      <w:bookmarkEnd w:id="13"/>
      <w:r w:rsidRPr="00AA1B23">
        <w:rPr>
          <w:sz w:val="22"/>
          <w:szCs w:val="22"/>
        </w:rPr>
        <w:t>:</w:t>
      </w:r>
      <w:bookmarkEnd w:id="14"/>
    </w:p>
    <w:p w14:paraId="590D8CEB"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bookmarkStart w:id="17" w:name="_Toc528743001"/>
      <w:bookmarkStart w:id="18" w:name="_Toc528743428"/>
      <w:bookmarkStart w:id="19" w:name="_Toc528744443"/>
      <w:bookmarkStart w:id="20" w:name="_Toc528774306"/>
      <w:r w:rsidRPr="005077B2">
        <w:t>nödvändiga referenser ska anges;</w:t>
      </w:r>
    </w:p>
    <w:p w14:paraId="77E3FFF0" w14:textId="77777777" w:rsidR="00AA1B23" w:rsidRPr="005077B2" w:rsidRDefault="00AA1B23" w:rsidP="00F86F3E">
      <w:pPr>
        <w:pStyle w:val="11Rubrik2"/>
        <w:keepNext w:val="0"/>
        <w:keepLines w:val="0"/>
        <w:numPr>
          <w:ilvl w:val="2"/>
          <w:numId w:val="8"/>
        </w:numPr>
        <w:spacing w:line="240" w:lineRule="auto"/>
        <w:outlineLvl w:val="2"/>
      </w:pPr>
      <w:r w:rsidRPr="005077B2">
        <w:t>avtalsnummer/kontraktsreferens;</w:t>
      </w:r>
    </w:p>
    <w:p w14:paraId="00DEA1F6" w14:textId="77777777" w:rsidR="00AA1B23" w:rsidRPr="005077B2" w:rsidRDefault="00AA1B23" w:rsidP="00F86F3E">
      <w:pPr>
        <w:pStyle w:val="11Rubrik2"/>
        <w:keepNext w:val="0"/>
        <w:keepLines w:val="0"/>
        <w:numPr>
          <w:ilvl w:val="2"/>
          <w:numId w:val="8"/>
        </w:numPr>
        <w:spacing w:line="240" w:lineRule="auto"/>
        <w:outlineLvl w:val="2"/>
      </w:pPr>
      <w:r w:rsidRPr="005077B2">
        <w:t>objekts-ID/referens till fakturerat objekt (vid periodisk faktura);</w:t>
      </w:r>
    </w:p>
    <w:p w14:paraId="77F812EF" w14:textId="77777777" w:rsidR="00AA1B23" w:rsidRPr="005077B2" w:rsidRDefault="00AA1B23" w:rsidP="00F86F3E">
      <w:pPr>
        <w:pStyle w:val="11Rubrik2"/>
        <w:keepNext w:val="0"/>
        <w:keepLines w:val="0"/>
        <w:numPr>
          <w:ilvl w:val="2"/>
          <w:numId w:val="8"/>
        </w:numPr>
        <w:spacing w:line="240" w:lineRule="auto"/>
        <w:outlineLvl w:val="2"/>
      </w:pPr>
      <w:r w:rsidRPr="005077B2">
        <w:t>avrops-/beställnings-/inköpsordernummer;</w:t>
      </w:r>
    </w:p>
    <w:p w14:paraId="02FB605A" w14:textId="77777777" w:rsidR="00AA1B23" w:rsidRPr="005077B2" w:rsidRDefault="00AA1B23" w:rsidP="00F86F3E">
      <w:pPr>
        <w:pStyle w:val="11Rubrik2"/>
        <w:keepNext w:val="0"/>
        <w:keepLines w:val="0"/>
        <w:numPr>
          <w:ilvl w:val="2"/>
          <w:numId w:val="8"/>
        </w:numPr>
        <w:spacing w:line="240" w:lineRule="auto"/>
        <w:outlineLvl w:val="2"/>
      </w:pPr>
      <w:r w:rsidRPr="005077B2">
        <w:t>kostnadsställe eller beställarens referens;</w:t>
      </w:r>
    </w:p>
    <w:p w14:paraId="00AC0F93"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r w:rsidRPr="005077B2">
        <w:rPr>
          <w:rFonts w:cstheme="minorHAnsi"/>
        </w:rPr>
        <w:t>debetfakturans fakturanummer ska framgår i kreditfaktura;</w:t>
      </w:r>
    </w:p>
    <w:p w14:paraId="63DE3AB1"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bookmarkStart w:id="21" w:name="_Toc528743002"/>
      <w:bookmarkStart w:id="22" w:name="_Toc528743429"/>
      <w:bookmarkStart w:id="23" w:name="_Toc528744444"/>
      <w:bookmarkStart w:id="24" w:name="_Toc528774307"/>
      <w:bookmarkEnd w:id="17"/>
      <w:bookmarkEnd w:id="18"/>
      <w:bookmarkEnd w:id="19"/>
      <w:bookmarkEnd w:id="20"/>
      <w:r w:rsidRPr="005077B2">
        <w:rPr>
          <w:rFonts w:cstheme="minorHAnsi"/>
        </w:rPr>
        <w:t>den upphandlande myndighetens faktureringsadress;</w:t>
      </w:r>
      <w:bookmarkEnd w:id="21"/>
      <w:bookmarkEnd w:id="22"/>
      <w:bookmarkEnd w:id="23"/>
      <w:bookmarkEnd w:id="24"/>
    </w:p>
    <w:p w14:paraId="5F7E834A"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bookmarkStart w:id="25" w:name="_Toc528743007"/>
      <w:bookmarkStart w:id="26" w:name="_Toc528743434"/>
      <w:bookmarkStart w:id="27" w:name="_Toc528744449"/>
      <w:bookmarkStart w:id="28" w:name="_Toc528774312"/>
      <w:r w:rsidRPr="005077B2">
        <w:rPr>
          <w:rFonts w:cstheme="minorHAnsi"/>
        </w:rPr>
        <w:t>bolag/förvaltnings GLN;</w:t>
      </w:r>
      <w:bookmarkEnd w:id="25"/>
      <w:bookmarkEnd w:id="26"/>
      <w:bookmarkEnd w:id="27"/>
      <w:bookmarkEnd w:id="28"/>
    </w:p>
    <w:p w14:paraId="137FA9AB"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bookmarkStart w:id="29" w:name="_Toc528743008"/>
      <w:bookmarkStart w:id="30" w:name="_Toc528743435"/>
      <w:bookmarkStart w:id="31" w:name="_Toc528744450"/>
      <w:bookmarkStart w:id="32" w:name="_Toc528774313"/>
      <w:r w:rsidRPr="005077B2">
        <w:rPr>
          <w:rFonts w:cstheme="minorHAnsi"/>
        </w:rPr>
        <w:t>fakturerat belopp i SEK specificerat i eventuella delposter, inklusive brutto- och nettobelopp samt m</w:t>
      </w:r>
      <w:r>
        <w:rPr>
          <w:rFonts w:cstheme="minorHAnsi"/>
        </w:rPr>
        <w:t>ervärdesskatt</w:t>
      </w:r>
      <w:r w:rsidRPr="005077B2">
        <w:rPr>
          <w:rFonts w:cstheme="minorHAnsi"/>
        </w:rPr>
        <w:t>;</w:t>
      </w:r>
      <w:bookmarkEnd w:id="29"/>
      <w:bookmarkEnd w:id="30"/>
      <w:bookmarkEnd w:id="31"/>
      <w:bookmarkEnd w:id="32"/>
    </w:p>
    <w:p w14:paraId="239CBB4C"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bookmarkStart w:id="33" w:name="_Toc528743012"/>
      <w:bookmarkStart w:id="34" w:name="_Toc528743439"/>
      <w:bookmarkStart w:id="35" w:name="_Toc528744454"/>
      <w:bookmarkStart w:id="36" w:name="_Toc528774317"/>
      <w:r w:rsidRPr="005077B2">
        <w:rPr>
          <w:rFonts w:cstheme="minorHAnsi"/>
        </w:rPr>
        <w:t>vad varan/tjänsten avser, leveransdatum;</w:t>
      </w:r>
      <w:bookmarkEnd w:id="33"/>
      <w:bookmarkEnd w:id="34"/>
      <w:bookmarkEnd w:id="35"/>
      <w:bookmarkEnd w:id="36"/>
      <w:r w:rsidRPr="005077B2">
        <w:rPr>
          <w:rFonts w:cstheme="minorHAnsi"/>
        </w:rPr>
        <w:t xml:space="preserve"> samt</w:t>
      </w:r>
      <w:bookmarkStart w:id="37" w:name="_Toc528743013"/>
      <w:bookmarkStart w:id="38" w:name="_Toc528743440"/>
      <w:bookmarkStart w:id="39" w:name="_Toc528744455"/>
      <w:bookmarkStart w:id="40" w:name="_Toc528774318"/>
    </w:p>
    <w:p w14:paraId="4ECA1299" w14:textId="77777777" w:rsidR="00AA1B23" w:rsidRPr="005077B2" w:rsidRDefault="00AA1B23" w:rsidP="00F86F3E">
      <w:pPr>
        <w:pStyle w:val="11Rubrik2"/>
        <w:keepNext w:val="0"/>
        <w:keepLines w:val="0"/>
        <w:numPr>
          <w:ilvl w:val="2"/>
          <w:numId w:val="6"/>
        </w:numPr>
        <w:spacing w:line="240" w:lineRule="auto"/>
        <w:ind w:left="1434" w:hanging="357"/>
        <w:outlineLvl w:val="2"/>
        <w:rPr>
          <w:rFonts w:cstheme="minorHAnsi"/>
        </w:rPr>
      </w:pPr>
      <w:r w:rsidRPr="005077B2">
        <w:rPr>
          <w:rFonts w:cstheme="minorHAnsi"/>
        </w:rPr>
        <w:t>betalningsvillkor och förfallodatum samt övriga i kontraktet angivna uppgifter</w:t>
      </w:r>
      <w:bookmarkEnd w:id="37"/>
      <w:bookmarkEnd w:id="38"/>
      <w:bookmarkEnd w:id="39"/>
      <w:bookmarkEnd w:id="40"/>
      <w:r w:rsidRPr="005077B2">
        <w:rPr>
          <w:rFonts w:cstheme="minorHAnsi"/>
        </w:rPr>
        <w:t>.</w:t>
      </w:r>
    </w:p>
    <w:bookmarkEnd w:id="15"/>
    <w:bookmarkEnd w:id="16"/>
    <w:p w14:paraId="414AA5E3" w14:textId="77777777" w:rsidR="00AA1B23" w:rsidRPr="003464DB" w:rsidRDefault="00AA1B23" w:rsidP="00F567D8">
      <w:pPr>
        <w:pStyle w:val="Rubrik2"/>
        <w:numPr>
          <w:ilvl w:val="1"/>
          <w:numId w:val="1"/>
        </w:numPr>
        <w:spacing w:before="240" w:after="0"/>
        <w:rPr>
          <w:sz w:val="22"/>
          <w:szCs w:val="22"/>
        </w:rPr>
      </w:pPr>
      <w:r w:rsidRPr="003464DB">
        <w:rPr>
          <w:sz w:val="22"/>
          <w:szCs w:val="22"/>
        </w:rPr>
        <w:t xml:space="preserve">Leverantören ska skicka fakturan till den upphandlande myndigheten senast 12 månader efter leveransdatum. </w:t>
      </w:r>
    </w:p>
    <w:p w14:paraId="67CADBE4" w14:textId="77777777" w:rsidR="00AA1B23" w:rsidRPr="003464DB" w:rsidRDefault="00AA1B23" w:rsidP="00F567D8">
      <w:pPr>
        <w:pStyle w:val="Rubrik2"/>
        <w:numPr>
          <w:ilvl w:val="1"/>
          <w:numId w:val="1"/>
        </w:numPr>
        <w:spacing w:before="240" w:after="0"/>
        <w:rPr>
          <w:sz w:val="22"/>
          <w:szCs w:val="22"/>
        </w:rPr>
      </w:pPr>
      <w:r w:rsidRPr="003464DB">
        <w:rPr>
          <w:sz w:val="22"/>
          <w:szCs w:val="22"/>
        </w:rPr>
        <w:t xml:space="preserve">Faktura från leverantören ska omfatta även de delar av </w:t>
      </w:r>
      <w:r w:rsidR="003464DB">
        <w:rPr>
          <w:sz w:val="22"/>
          <w:szCs w:val="22"/>
        </w:rPr>
        <w:t>kontraktets leveranser</w:t>
      </w:r>
      <w:r w:rsidRPr="003464DB">
        <w:rPr>
          <w:sz w:val="22"/>
          <w:szCs w:val="22"/>
        </w:rPr>
        <w:t xml:space="preserve"> som utförts av eventuella underleverantörer. </w:t>
      </w:r>
    </w:p>
    <w:p w14:paraId="6C629F47" w14:textId="77777777" w:rsidR="00AA1B23" w:rsidRPr="003464DB" w:rsidRDefault="00AA1B23" w:rsidP="00F567D8">
      <w:pPr>
        <w:pStyle w:val="Rubrik2"/>
        <w:numPr>
          <w:ilvl w:val="1"/>
          <w:numId w:val="1"/>
        </w:numPr>
        <w:spacing w:before="240" w:after="0"/>
        <w:rPr>
          <w:sz w:val="22"/>
          <w:szCs w:val="22"/>
        </w:rPr>
      </w:pPr>
      <w:r w:rsidRPr="003464DB">
        <w:rPr>
          <w:sz w:val="22"/>
          <w:szCs w:val="22"/>
        </w:rPr>
        <w:t>Fakturor får inte överlåtas eller pantsättas utan att den upphandlande myndighetens har godkänt det skriftligt.</w:t>
      </w:r>
    </w:p>
    <w:p w14:paraId="1E8564C0" w14:textId="77777777" w:rsidR="00AA1B23" w:rsidRPr="003464DB" w:rsidRDefault="00AA1B23" w:rsidP="00F567D8">
      <w:pPr>
        <w:pStyle w:val="Rubrik2"/>
        <w:numPr>
          <w:ilvl w:val="1"/>
          <w:numId w:val="1"/>
        </w:numPr>
        <w:spacing w:before="240" w:after="0"/>
        <w:rPr>
          <w:sz w:val="22"/>
          <w:szCs w:val="22"/>
        </w:rPr>
      </w:pPr>
      <w:r w:rsidRPr="003464DB">
        <w:rPr>
          <w:sz w:val="22"/>
          <w:szCs w:val="22"/>
        </w:rPr>
        <w:t>Leverantören ska kreditera upplupna viten vid nästkommande fakturatillfälle.</w:t>
      </w:r>
    </w:p>
    <w:p w14:paraId="7E76DA43" w14:textId="77777777" w:rsidR="0011521D" w:rsidRPr="001258EE" w:rsidRDefault="00950520" w:rsidP="00F86F3E">
      <w:pPr>
        <w:pStyle w:val="Rubrik1"/>
        <w:spacing w:line="276" w:lineRule="auto"/>
        <w:ind w:left="567" w:hanging="567"/>
        <w:rPr>
          <w:rFonts w:asciiTheme="minorHAnsi" w:hAnsiTheme="minorHAnsi"/>
          <w:sz w:val="22"/>
          <w:szCs w:val="22"/>
        </w:rPr>
      </w:pPr>
      <w:r>
        <w:rPr>
          <w:rFonts w:asciiTheme="minorHAnsi" w:hAnsiTheme="minorHAnsi"/>
          <w:sz w:val="22"/>
          <w:szCs w:val="22"/>
        </w:rPr>
        <w:t xml:space="preserve">Statistik </w:t>
      </w:r>
    </w:p>
    <w:p w14:paraId="30A0253E" w14:textId="77777777" w:rsidR="0011521D" w:rsidRPr="001258EE" w:rsidRDefault="00950520" w:rsidP="00F567D8">
      <w:pPr>
        <w:pStyle w:val="Rubrik2"/>
        <w:numPr>
          <w:ilvl w:val="1"/>
          <w:numId w:val="1"/>
        </w:numPr>
        <w:spacing w:before="240" w:after="0"/>
        <w:rPr>
          <w:sz w:val="22"/>
          <w:szCs w:val="22"/>
        </w:rPr>
      </w:pPr>
      <w:r>
        <w:rPr>
          <w:sz w:val="22"/>
          <w:szCs w:val="22"/>
        </w:rPr>
        <w:t>Leverantören ska till den upphandlande myndigheten</w:t>
      </w:r>
      <w:r w:rsidR="0011521D" w:rsidRPr="001258EE">
        <w:rPr>
          <w:sz w:val="22"/>
          <w:szCs w:val="22"/>
        </w:rPr>
        <w:t>, på överenskommet sätt, tillhandahålla statistik på genomförda leveranser under det senaste halvåret. Statistiken sk</w:t>
      </w:r>
      <w:r>
        <w:rPr>
          <w:sz w:val="22"/>
          <w:szCs w:val="22"/>
        </w:rPr>
        <w:t>a kunna göras tillgänglig för den upphandlande myndigheten</w:t>
      </w:r>
      <w:r w:rsidR="0011521D" w:rsidRPr="001258EE">
        <w:rPr>
          <w:sz w:val="22"/>
          <w:szCs w:val="22"/>
        </w:rPr>
        <w:t xml:space="preserve"> senast 15 dagar efter kalenderhalvårets slut. </w:t>
      </w:r>
    </w:p>
    <w:p w14:paraId="0AC17A64" w14:textId="77777777" w:rsidR="0011521D" w:rsidRPr="001258EE" w:rsidRDefault="00950520" w:rsidP="00F567D8">
      <w:pPr>
        <w:pStyle w:val="Rubrik2"/>
        <w:numPr>
          <w:ilvl w:val="1"/>
          <w:numId w:val="1"/>
        </w:numPr>
        <w:spacing w:before="240" w:after="0"/>
        <w:rPr>
          <w:sz w:val="22"/>
          <w:szCs w:val="22"/>
        </w:rPr>
      </w:pPr>
      <w:r>
        <w:rPr>
          <w:sz w:val="22"/>
          <w:szCs w:val="22"/>
        </w:rPr>
        <w:t xml:space="preserve">Om den upphandlande myndigheten </w:t>
      </w:r>
      <w:r w:rsidR="0011521D" w:rsidRPr="001258EE">
        <w:rPr>
          <w:sz w:val="22"/>
          <w:szCs w:val="22"/>
        </w:rPr>
        <w:t xml:space="preserve">särskilt begär det ska leverantören kunna lämna statistik per förvaltning baserad på kostnadsställe. </w:t>
      </w:r>
    </w:p>
    <w:p w14:paraId="1EFCA133" w14:textId="77777777" w:rsidR="00304DD5" w:rsidRPr="001258EE" w:rsidRDefault="00304DD5" w:rsidP="00F86F3E">
      <w:pPr>
        <w:pStyle w:val="Rubrik1"/>
        <w:spacing w:line="276" w:lineRule="auto"/>
        <w:ind w:left="567" w:hanging="567"/>
        <w:rPr>
          <w:rFonts w:asciiTheme="minorHAnsi" w:hAnsiTheme="minorHAnsi"/>
          <w:sz w:val="22"/>
          <w:szCs w:val="22"/>
        </w:rPr>
      </w:pPr>
      <w:bookmarkStart w:id="41" w:name="_Toc462217438"/>
      <w:bookmarkStart w:id="42" w:name="_Toc465022631"/>
      <w:bookmarkStart w:id="43" w:name="_Ref33080031"/>
      <w:r w:rsidRPr="001258EE">
        <w:rPr>
          <w:rFonts w:asciiTheme="minorHAnsi" w:hAnsiTheme="minorHAnsi"/>
          <w:sz w:val="22"/>
          <w:szCs w:val="22"/>
        </w:rPr>
        <w:t>Den upphandlande myndighetens åtaganden</w:t>
      </w:r>
      <w:bookmarkEnd w:id="41"/>
      <w:bookmarkEnd w:id="42"/>
      <w:bookmarkEnd w:id="43"/>
    </w:p>
    <w:p w14:paraId="5CC0EE41" w14:textId="0D6AC93C" w:rsidR="00304DD5" w:rsidRPr="001258EE" w:rsidRDefault="00304DD5" w:rsidP="00F567D8">
      <w:pPr>
        <w:pStyle w:val="Rubrik2"/>
        <w:numPr>
          <w:ilvl w:val="1"/>
          <w:numId w:val="1"/>
        </w:numPr>
        <w:spacing w:before="240" w:after="0"/>
        <w:rPr>
          <w:sz w:val="22"/>
          <w:szCs w:val="22"/>
        </w:rPr>
      </w:pPr>
      <w:r>
        <w:rPr>
          <w:sz w:val="22"/>
          <w:szCs w:val="22"/>
        </w:rPr>
        <w:t>Den upphandlande myndigheten</w:t>
      </w:r>
      <w:r w:rsidRPr="001258EE">
        <w:rPr>
          <w:sz w:val="22"/>
          <w:szCs w:val="22"/>
        </w:rPr>
        <w:t xml:space="preserve"> </w:t>
      </w:r>
      <w:r w:rsidRPr="006B344B">
        <w:rPr>
          <w:sz w:val="22"/>
          <w:szCs w:val="22"/>
        </w:rPr>
        <w:t>ska ge leverantören information och tillgång till myndighetens lokaler,</w:t>
      </w:r>
      <w:r>
        <w:rPr>
          <w:sz w:val="22"/>
          <w:szCs w:val="22"/>
        </w:rPr>
        <w:t xml:space="preserve"> egendom,</w:t>
      </w:r>
      <w:r w:rsidRPr="006B344B">
        <w:rPr>
          <w:sz w:val="22"/>
          <w:szCs w:val="22"/>
        </w:rPr>
        <w:t xml:space="preserve"> utrustning m.m. som är nödvändig för att leverantören ska kunna fullgöra sina åtaganden.</w:t>
      </w:r>
      <w:r w:rsidR="00653EBF">
        <w:rPr>
          <w:sz w:val="22"/>
          <w:szCs w:val="22"/>
        </w:rPr>
        <w:t xml:space="preserve"> Den upphandlande myndigheten är i förekommande fall ansvarig för att </w:t>
      </w:r>
      <w:r w:rsidR="003E184B">
        <w:rPr>
          <w:sz w:val="22"/>
          <w:szCs w:val="22"/>
        </w:rPr>
        <w:t xml:space="preserve">förutsättningar som är nödvändiga för att leverantören ska kunna utföra tjänsterna enligt kontraktet föreligger. </w:t>
      </w:r>
    </w:p>
    <w:p w14:paraId="345FCE0F" w14:textId="77777777" w:rsidR="00932384" w:rsidRDefault="00304DD5" w:rsidP="00F567D8">
      <w:pPr>
        <w:pStyle w:val="Rubrik2"/>
        <w:numPr>
          <w:ilvl w:val="1"/>
          <w:numId w:val="1"/>
        </w:numPr>
        <w:spacing w:before="240" w:after="0"/>
        <w:rPr>
          <w:sz w:val="22"/>
          <w:szCs w:val="22"/>
        </w:rPr>
      </w:pPr>
      <w:r>
        <w:rPr>
          <w:sz w:val="22"/>
          <w:szCs w:val="22"/>
        </w:rPr>
        <w:t>Den upphandlande myndigheten</w:t>
      </w:r>
      <w:r w:rsidRPr="001258EE">
        <w:rPr>
          <w:sz w:val="22"/>
          <w:szCs w:val="22"/>
        </w:rPr>
        <w:t xml:space="preserve"> ska betala leverantören enligt villkoren i kontraktet.</w:t>
      </w:r>
      <w:r w:rsidR="002F42C7">
        <w:rPr>
          <w:sz w:val="22"/>
          <w:szCs w:val="22"/>
        </w:rPr>
        <w:t xml:space="preserve"> </w:t>
      </w:r>
      <w:bookmarkStart w:id="44" w:name="_Ref536608889"/>
    </w:p>
    <w:p w14:paraId="3EA01970" w14:textId="52B30979" w:rsidR="00304DD5" w:rsidRPr="002F42C7" w:rsidRDefault="002F42C7" w:rsidP="00F567D8">
      <w:pPr>
        <w:pStyle w:val="Rubrik2"/>
        <w:numPr>
          <w:ilvl w:val="1"/>
          <w:numId w:val="1"/>
        </w:numPr>
        <w:spacing w:before="240" w:after="0"/>
        <w:rPr>
          <w:sz w:val="22"/>
          <w:szCs w:val="22"/>
        </w:rPr>
      </w:pPr>
      <w:r w:rsidRPr="003464DB">
        <w:rPr>
          <w:sz w:val="22"/>
          <w:szCs w:val="22"/>
        </w:rPr>
        <w:t xml:space="preserve">En faktura ska betalas senast 30 dagar efter det att leverantören har skickat den till den upphandlande myndigheten förutsatt att leveransen har fullgjorts. En faktura förfaller dock inte till betalning förrän den uppfyller kraven i </w:t>
      </w:r>
      <w:r w:rsidRPr="003464DB">
        <w:rPr>
          <w:sz w:val="22"/>
          <w:szCs w:val="22"/>
        </w:rPr>
        <w:fldChar w:fldCharType="begin"/>
      </w:r>
      <w:r w:rsidRPr="003464DB">
        <w:rPr>
          <w:sz w:val="22"/>
          <w:szCs w:val="22"/>
        </w:rPr>
        <w:instrText xml:space="preserve"> REF _Ref536608938 \r \h </w:instrText>
      </w:r>
      <w:r>
        <w:rPr>
          <w:sz w:val="22"/>
          <w:szCs w:val="22"/>
        </w:rPr>
        <w:instrText xml:space="preserve"> \* MERGEFORMAT </w:instrText>
      </w:r>
      <w:r w:rsidRPr="003464DB">
        <w:rPr>
          <w:sz w:val="22"/>
          <w:szCs w:val="22"/>
        </w:rPr>
      </w:r>
      <w:r w:rsidRPr="003464DB">
        <w:rPr>
          <w:sz w:val="22"/>
          <w:szCs w:val="22"/>
        </w:rPr>
        <w:fldChar w:fldCharType="separate"/>
      </w:r>
      <w:r w:rsidR="009E0DAF">
        <w:rPr>
          <w:sz w:val="22"/>
          <w:szCs w:val="22"/>
        </w:rPr>
        <w:t>11.1</w:t>
      </w:r>
      <w:r w:rsidRPr="003464DB">
        <w:rPr>
          <w:sz w:val="22"/>
          <w:szCs w:val="22"/>
        </w:rPr>
        <w:fldChar w:fldCharType="end"/>
      </w:r>
      <w:r w:rsidRPr="003464DB">
        <w:rPr>
          <w:sz w:val="22"/>
          <w:szCs w:val="22"/>
        </w:rPr>
        <w:t>.</w:t>
      </w:r>
      <w:bookmarkEnd w:id="44"/>
      <w:r w:rsidRPr="003464DB">
        <w:rPr>
          <w:sz w:val="22"/>
          <w:szCs w:val="22"/>
        </w:rPr>
        <w:t xml:space="preserve"> </w:t>
      </w:r>
    </w:p>
    <w:p w14:paraId="009FB69A" w14:textId="2C4799EF" w:rsidR="00DD0A51" w:rsidRDefault="00846FBD" w:rsidP="00F86F3E">
      <w:pPr>
        <w:pStyle w:val="Rubrik1"/>
        <w:spacing w:line="276" w:lineRule="auto"/>
        <w:ind w:left="567" w:hanging="567"/>
        <w:rPr>
          <w:rFonts w:asciiTheme="minorHAnsi" w:hAnsiTheme="minorHAnsi"/>
          <w:sz w:val="22"/>
          <w:szCs w:val="22"/>
        </w:rPr>
      </w:pPr>
      <w:r>
        <w:rPr>
          <w:rFonts w:asciiTheme="minorHAnsi" w:hAnsiTheme="minorHAnsi"/>
          <w:sz w:val="22"/>
          <w:szCs w:val="22"/>
        </w:rPr>
        <w:t>Leverantörens kontrakts</w:t>
      </w:r>
      <w:r w:rsidR="00E83A30">
        <w:rPr>
          <w:rFonts w:asciiTheme="minorHAnsi" w:hAnsiTheme="minorHAnsi"/>
          <w:sz w:val="22"/>
          <w:szCs w:val="22"/>
        </w:rPr>
        <w:t>brott</w:t>
      </w:r>
      <w:bookmarkStart w:id="45" w:name="_Ref26364337"/>
    </w:p>
    <w:p w14:paraId="46582DB3" w14:textId="77777777" w:rsidR="00846FBD" w:rsidRPr="00F567D8" w:rsidRDefault="00846FBD" w:rsidP="00F567D8">
      <w:pPr>
        <w:pStyle w:val="Rubrik2"/>
        <w:numPr>
          <w:ilvl w:val="1"/>
          <w:numId w:val="1"/>
        </w:numPr>
        <w:spacing w:before="240" w:after="0"/>
        <w:rPr>
          <w:i/>
          <w:sz w:val="22"/>
          <w:szCs w:val="22"/>
        </w:rPr>
      </w:pPr>
      <w:r w:rsidRPr="00F567D8">
        <w:rPr>
          <w:i/>
          <w:sz w:val="22"/>
          <w:szCs w:val="22"/>
        </w:rPr>
        <w:t>Meddelande till den upphandlande myndigheten vid kontraktsbrott</w:t>
      </w:r>
    </w:p>
    <w:p w14:paraId="183F25C9" w14:textId="27B83B6F" w:rsidR="00846FBD" w:rsidRPr="00D06E14" w:rsidRDefault="00846FBD" w:rsidP="00D06E14">
      <w:pPr>
        <w:pStyle w:val="Rubrik3"/>
        <w:spacing w:before="240" w:line="276" w:lineRule="auto"/>
        <w:rPr>
          <w:rFonts w:asciiTheme="minorHAnsi" w:hAnsiTheme="minorHAnsi" w:cstheme="minorHAnsi"/>
          <w:sz w:val="22"/>
          <w:szCs w:val="22"/>
          <w:lang w:eastAsia="en-US"/>
        </w:rPr>
      </w:pPr>
      <w:bookmarkStart w:id="46" w:name="_Ref462217984"/>
      <w:r w:rsidRPr="00D06E14">
        <w:rPr>
          <w:rFonts w:asciiTheme="minorHAnsi" w:hAnsiTheme="minorHAnsi" w:cstheme="minorHAnsi"/>
          <w:sz w:val="22"/>
          <w:szCs w:val="22"/>
        </w:rPr>
        <w:t>Om leverantören får skäl att anta att den på något sätt begår eller kommer att begå kontraktsbrott, ska den omedelbart meddela den upphandlande myndigheten detta.</w:t>
      </w:r>
      <w:bookmarkEnd w:id="46"/>
      <w:r w:rsidRPr="00D06E14">
        <w:rPr>
          <w:rFonts w:asciiTheme="minorHAnsi" w:hAnsiTheme="minorHAnsi" w:cstheme="minorHAnsi"/>
          <w:sz w:val="22"/>
          <w:szCs w:val="22"/>
        </w:rPr>
        <w:t xml:space="preserve"> </w:t>
      </w:r>
    </w:p>
    <w:p w14:paraId="328F5303" w14:textId="77777777" w:rsidR="00DD0A51" w:rsidRPr="00DD0A51" w:rsidRDefault="00DD0A51" w:rsidP="00D06E14">
      <w:pPr>
        <w:pStyle w:val="Rubrik2"/>
        <w:numPr>
          <w:ilvl w:val="1"/>
          <w:numId w:val="1"/>
        </w:numPr>
        <w:spacing w:before="240" w:after="0"/>
        <w:rPr>
          <w:i/>
          <w:sz w:val="22"/>
          <w:szCs w:val="22"/>
        </w:rPr>
      </w:pPr>
      <w:r w:rsidRPr="00DD0A51">
        <w:rPr>
          <w:i/>
          <w:sz w:val="22"/>
          <w:szCs w:val="22"/>
        </w:rPr>
        <w:t xml:space="preserve">Vite och avhjälpande av fel </w:t>
      </w:r>
    </w:p>
    <w:p w14:paraId="6E287CCD" w14:textId="18D42A57" w:rsidR="00E83A30" w:rsidRPr="00DD0A51" w:rsidRDefault="001A6109" w:rsidP="00D06E14">
      <w:pPr>
        <w:pStyle w:val="Rubrik3"/>
        <w:spacing w:before="240" w:line="276" w:lineRule="auto"/>
        <w:rPr>
          <w:rFonts w:asciiTheme="minorHAnsi" w:hAnsiTheme="minorHAnsi" w:cstheme="minorHAnsi"/>
          <w:sz w:val="22"/>
          <w:szCs w:val="22"/>
        </w:rPr>
      </w:pPr>
      <w:bookmarkStart w:id="47" w:name="_Ref31109223"/>
      <w:r w:rsidRPr="00DD0A51">
        <w:rPr>
          <w:rFonts w:asciiTheme="minorHAnsi" w:hAnsiTheme="minorHAnsi" w:cstheme="minorHAnsi"/>
          <w:sz w:val="22"/>
          <w:szCs w:val="22"/>
        </w:rPr>
        <w:t>Om leverantören är försenad med en tjänst</w:t>
      </w:r>
      <w:r w:rsidR="005377EF">
        <w:rPr>
          <w:rFonts w:asciiTheme="minorHAnsi" w:hAnsiTheme="minorHAnsi" w:cstheme="minorHAnsi"/>
          <w:sz w:val="22"/>
          <w:szCs w:val="22"/>
        </w:rPr>
        <w:t xml:space="preserve"> som omfattas av kontraktet</w:t>
      </w:r>
      <w:r w:rsidR="00E83A30" w:rsidRPr="00DD0A51">
        <w:rPr>
          <w:rFonts w:asciiTheme="minorHAnsi" w:hAnsiTheme="minorHAnsi" w:cstheme="minorHAnsi"/>
          <w:sz w:val="22"/>
          <w:szCs w:val="22"/>
        </w:rPr>
        <w:t xml:space="preserve">, ska leverantören betala vite på </w:t>
      </w:r>
      <w:r w:rsidR="00947815">
        <w:rPr>
          <w:rFonts w:asciiTheme="minorHAnsi" w:hAnsiTheme="minorHAnsi" w:cstheme="minorHAnsi"/>
          <w:sz w:val="22"/>
          <w:szCs w:val="22"/>
        </w:rPr>
        <w:t>2</w:t>
      </w:r>
      <w:r w:rsidR="009F59F5" w:rsidRPr="00F578BF">
        <w:rPr>
          <w:rFonts w:asciiTheme="minorHAnsi" w:hAnsiTheme="minorHAnsi" w:cstheme="minorHAnsi"/>
          <w:sz w:val="22"/>
          <w:szCs w:val="22"/>
        </w:rPr>
        <w:t> </w:t>
      </w:r>
      <w:r w:rsidR="00E83A30" w:rsidRPr="00F578BF">
        <w:rPr>
          <w:rFonts w:asciiTheme="minorHAnsi" w:hAnsiTheme="minorHAnsi" w:cstheme="minorHAnsi"/>
          <w:sz w:val="22"/>
          <w:szCs w:val="22"/>
        </w:rPr>
        <w:t>000</w:t>
      </w:r>
      <w:r w:rsidR="009F59F5">
        <w:rPr>
          <w:rFonts w:asciiTheme="minorHAnsi" w:hAnsiTheme="minorHAnsi" w:cstheme="minorHAnsi"/>
          <w:sz w:val="22"/>
          <w:szCs w:val="22"/>
        </w:rPr>
        <w:t xml:space="preserve"> kr, exkl. mervärdesskatt,</w:t>
      </w:r>
      <w:r w:rsidR="00E83A30" w:rsidRPr="00DD0A51">
        <w:rPr>
          <w:rFonts w:asciiTheme="minorHAnsi" w:hAnsiTheme="minorHAnsi" w:cstheme="minorHAnsi"/>
          <w:sz w:val="22"/>
          <w:szCs w:val="22"/>
        </w:rPr>
        <w:t xml:space="preserve"> till den upphandlande myndigheten för varje påbörjad kalenderdag som förseningen varar. En försening inträder dagen efter </w:t>
      </w:r>
      <w:r w:rsidRPr="00DD0A51">
        <w:rPr>
          <w:rFonts w:asciiTheme="minorHAnsi" w:hAnsiTheme="minorHAnsi" w:cstheme="minorHAnsi"/>
          <w:sz w:val="22"/>
          <w:szCs w:val="22"/>
        </w:rPr>
        <w:t>avtalad</w:t>
      </w:r>
      <w:r w:rsidR="00E83A30" w:rsidRPr="00DD0A51">
        <w:rPr>
          <w:rFonts w:asciiTheme="minorHAnsi" w:hAnsiTheme="minorHAnsi" w:cstheme="minorHAnsi"/>
          <w:sz w:val="22"/>
          <w:szCs w:val="22"/>
        </w:rPr>
        <w:t xml:space="preserve"> leveranstidpunkt.</w:t>
      </w:r>
      <w:bookmarkEnd w:id="47"/>
      <w:r w:rsidR="00E83A30" w:rsidRPr="00DD0A51">
        <w:rPr>
          <w:rFonts w:asciiTheme="minorHAnsi" w:hAnsiTheme="minorHAnsi" w:cstheme="minorHAnsi"/>
          <w:sz w:val="22"/>
          <w:szCs w:val="22"/>
        </w:rPr>
        <w:t xml:space="preserve"> </w:t>
      </w:r>
      <w:r w:rsidR="003E184B">
        <w:rPr>
          <w:rFonts w:asciiTheme="minorHAnsi" w:hAnsiTheme="minorHAnsi" w:cstheme="minorHAnsi"/>
          <w:sz w:val="22"/>
          <w:szCs w:val="22"/>
        </w:rPr>
        <w:t>Leverantör är inte ansvar</w:t>
      </w:r>
      <w:r w:rsidR="00B82BAC">
        <w:rPr>
          <w:rFonts w:asciiTheme="minorHAnsi" w:hAnsiTheme="minorHAnsi" w:cstheme="minorHAnsi"/>
          <w:sz w:val="22"/>
          <w:szCs w:val="22"/>
        </w:rPr>
        <w:t>ig</w:t>
      </w:r>
      <w:r w:rsidR="003E184B">
        <w:rPr>
          <w:rFonts w:asciiTheme="minorHAnsi" w:hAnsiTheme="minorHAnsi" w:cstheme="minorHAnsi"/>
          <w:sz w:val="22"/>
          <w:szCs w:val="22"/>
        </w:rPr>
        <w:t xml:space="preserve"> för försening av en tjänst som omfattas av kontraktet om leverantören kan visa att förseningen beror på omständigheter som är hänförliga till den upphandlande myndigheten. </w:t>
      </w:r>
    </w:p>
    <w:p w14:paraId="2248B3F8" w14:textId="6A053266" w:rsidR="00E83A30" w:rsidRPr="00DD0A51" w:rsidRDefault="003704E3" w:rsidP="003704E3">
      <w:pPr>
        <w:pStyle w:val="Rubrik3"/>
        <w:spacing w:before="240" w:line="276" w:lineRule="auto"/>
      </w:pPr>
      <w:bookmarkStart w:id="48" w:name="_Ref26364733"/>
      <w:r w:rsidRPr="003704E3">
        <w:rPr>
          <w:rFonts w:asciiTheme="minorHAnsi" w:hAnsiTheme="minorHAnsi" w:cstheme="minorHAnsi"/>
          <w:sz w:val="22"/>
          <w:szCs w:val="22"/>
        </w:rPr>
        <w:t>Om den upphandlande myndigheten konstaterar ett</w:t>
      </w:r>
      <w:r w:rsidR="00E83A30" w:rsidRPr="003704E3">
        <w:rPr>
          <w:rFonts w:asciiTheme="minorHAnsi" w:hAnsiTheme="minorHAnsi" w:cstheme="minorHAnsi"/>
          <w:sz w:val="22"/>
          <w:szCs w:val="22"/>
        </w:rPr>
        <w:t xml:space="preserve"> fel i </w:t>
      </w:r>
      <w:r w:rsidRPr="003704E3">
        <w:rPr>
          <w:rFonts w:asciiTheme="minorHAnsi" w:hAnsiTheme="minorHAnsi" w:cstheme="minorHAnsi"/>
          <w:sz w:val="22"/>
          <w:szCs w:val="22"/>
        </w:rPr>
        <w:t xml:space="preserve">en </w:t>
      </w:r>
      <w:r w:rsidR="005377EF" w:rsidRPr="003704E3">
        <w:rPr>
          <w:rFonts w:asciiTheme="minorHAnsi" w:hAnsiTheme="minorHAnsi" w:cstheme="minorHAnsi"/>
          <w:sz w:val="22"/>
          <w:szCs w:val="22"/>
        </w:rPr>
        <w:t xml:space="preserve">sådan </w:t>
      </w:r>
      <w:r w:rsidR="001A6109" w:rsidRPr="003704E3">
        <w:rPr>
          <w:rFonts w:asciiTheme="minorHAnsi" w:hAnsiTheme="minorHAnsi" w:cstheme="minorHAnsi"/>
          <w:sz w:val="22"/>
          <w:szCs w:val="22"/>
        </w:rPr>
        <w:t>tjänst</w:t>
      </w:r>
      <w:r w:rsidR="005377EF" w:rsidRPr="003704E3">
        <w:rPr>
          <w:rFonts w:asciiTheme="minorHAnsi" w:hAnsiTheme="minorHAnsi" w:cstheme="minorHAnsi"/>
          <w:sz w:val="22"/>
          <w:szCs w:val="22"/>
        </w:rPr>
        <w:t xml:space="preserve"> som omfattas av kontraktet</w:t>
      </w:r>
      <w:r w:rsidR="001A6109" w:rsidRPr="003704E3">
        <w:rPr>
          <w:rFonts w:asciiTheme="minorHAnsi" w:hAnsiTheme="minorHAnsi" w:cstheme="minorHAnsi"/>
          <w:sz w:val="22"/>
          <w:szCs w:val="22"/>
        </w:rPr>
        <w:t>,</w:t>
      </w:r>
      <w:r w:rsidR="00E83A30" w:rsidRPr="003704E3">
        <w:rPr>
          <w:rFonts w:asciiTheme="minorHAnsi" w:hAnsiTheme="minorHAnsi" w:cstheme="minorHAnsi"/>
          <w:sz w:val="22"/>
          <w:szCs w:val="22"/>
        </w:rPr>
        <w:t xml:space="preserve"> ska </w:t>
      </w:r>
      <w:r w:rsidR="001A6109" w:rsidRPr="003704E3">
        <w:rPr>
          <w:rFonts w:asciiTheme="minorHAnsi" w:hAnsiTheme="minorHAnsi" w:cstheme="minorHAnsi"/>
          <w:sz w:val="22"/>
          <w:szCs w:val="22"/>
        </w:rPr>
        <w:t>leverantören avhjälpa felet</w:t>
      </w:r>
      <w:r w:rsidRPr="003704E3">
        <w:rPr>
          <w:rFonts w:asciiTheme="minorHAnsi" w:hAnsiTheme="minorHAnsi" w:cstheme="minorHAnsi"/>
          <w:sz w:val="22"/>
          <w:szCs w:val="22"/>
        </w:rPr>
        <w:t>. Med fel avses att tjänsten inte har den funktionalitet, eller inte i övrigt uppfyller de krav, som framgår av kontraktet.</w:t>
      </w:r>
      <w:r w:rsidR="00E83A30" w:rsidRPr="003704E3">
        <w:rPr>
          <w:rFonts w:asciiTheme="minorHAnsi" w:hAnsiTheme="minorHAnsi" w:cstheme="minorHAnsi"/>
          <w:sz w:val="22"/>
          <w:szCs w:val="22"/>
        </w:rPr>
        <w:t xml:space="preserve"> </w:t>
      </w:r>
      <w:r w:rsidRPr="003704E3">
        <w:rPr>
          <w:rFonts w:asciiTheme="minorHAnsi" w:hAnsiTheme="minorHAnsi" w:cstheme="minorHAnsi"/>
          <w:sz w:val="22"/>
          <w:szCs w:val="22"/>
        </w:rPr>
        <w:t xml:space="preserve">Avhjälpande av fel ska ske </w:t>
      </w:r>
      <w:r w:rsidR="001743B5" w:rsidRPr="003704E3">
        <w:rPr>
          <w:rFonts w:asciiTheme="minorHAnsi" w:hAnsiTheme="minorHAnsi" w:cstheme="minorHAnsi"/>
          <w:sz w:val="22"/>
          <w:szCs w:val="22"/>
        </w:rPr>
        <w:t>inom 14</w:t>
      </w:r>
      <w:r w:rsidR="00E83A30" w:rsidRPr="003704E3">
        <w:rPr>
          <w:rFonts w:asciiTheme="minorHAnsi" w:hAnsiTheme="minorHAnsi" w:cstheme="minorHAnsi"/>
          <w:sz w:val="22"/>
          <w:szCs w:val="22"/>
        </w:rPr>
        <w:t xml:space="preserve"> arbetsdagar från det att felet påpekades för leverantören</w:t>
      </w:r>
      <w:r w:rsidRPr="003704E3">
        <w:rPr>
          <w:rFonts w:asciiTheme="minorHAnsi" w:hAnsiTheme="minorHAnsi" w:cstheme="minorHAnsi"/>
          <w:sz w:val="22"/>
          <w:szCs w:val="22"/>
        </w:rPr>
        <w:t xml:space="preserve">, eller den längre tid som krävs på grund av omständigheter som leverantören inte kan styra över, såsom </w:t>
      </w:r>
      <w:r>
        <w:rPr>
          <w:rFonts w:asciiTheme="minorHAnsi" w:hAnsiTheme="minorHAnsi" w:cstheme="minorHAnsi"/>
          <w:sz w:val="22"/>
          <w:szCs w:val="22"/>
        </w:rPr>
        <w:t>att leverantören är beroende av leveranser</w:t>
      </w:r>
      <w:r w:rsidRPr="003704E3">
        <w:rPr>
          <w:rFonts w:asciiTheme="minorHAnsi" w:hAnsiTheme="minorHAnsi" w:cstheme="minorHAnsi"/>
          <w:sz w:val="22"/>
          <w:szCs w:val="22"/>
        </w:rPr>
        <w:t xml:space="preserve"> </w:t>
      </w:r>
      <w:r>
        <w:rPr>
          <w:rFonts w:asciiTheme="minorHAnsi" w:hAnsiTheme="minorHAnsi" w:cstheme="minorHAnsi"/>
          <w:sz w:val="22"/>
          <w:szCs w:val="22"/>
        </w:rPr>
        <w:t>från</w:t>
      </w:r>
      <w:r w:rsidRPr="003704E3">
        <w:rPr>
          <w:rFonts w:asciiTheme="minorHAnsi" w:hAnsiTheme="minorHAnsi" w:cstheme="minorHAnsi"/>
          <w:sz w:val="22"/>
          <w:szCs w:val="22"/>
        </w:rPr>
        <w:t xml:space="preserve"> underleverantörer</w:t>
      </w:r>
      <w:r>
        <w:rPr>
          <w:rFonts w:asciiTheme="minorHAnsi" w:hAnsiTheme="minorHAnsi" w:cstheme="minorHAnsi"/>
          <w:sz w:val="22"/>
          <w:szCs w:val="22"/>
        </w:rPr>
        <w:t xml:space="preserve"> för att felet ska kunna avhjälpas</w:t>
      </w:r>
      <w:r w:rsidRPr="003704E3">
        <w:rPr>
          <w:rFonts w:asciiTheme="minorHAnsi" w:hAnsiTheme="minorHAnsi" w:cstheme="minorHAnsi"/>
          <w:sz w:val="22"/>
          <w:szCs w:val="22"/>
        </w:rPr>
        <w:t xml:space="preserve">. Om leverantören behöver längre tid än 14 dagar på sig för att avhjälpa ett fel i tjänst, ska den så snart som möjligt och löpande informera den upphandlande myndigheten om inom vilken tid felet </w:t>
      </w:r>
      <w:r w:rsidRPr="00F578BF">
        <w:rPr>
          <w:rFonts w:asciiTheme="minorHAnsi" w:hAnsiTheme="minorHAnsi" w:cstheme="minorHAnsi"/>
          <w:sz w:val="22"/>
          <w:szCs w:val="22"/>
        </w:rPr>
        <w:t>kommer kunna avhjälpas</w:t>
      </w:r>
      <w:r w:rsidR="00E83A30" w:rsidRPr="00F578BF">
        <w:rPr>
          <w:rFonts w:asciiTheme="minorHAnsi" w:hAnsiTheme="minorHAnsi" w:cstheme="minorHAnsi"/>
          <w:sz w:val="22"/>
          <w:szCs w:val="22"/>
        </w:rPr>
        <w:t xml:space="preserve">. Den upphandlande myndigheten har därefter rätt till vite med </w:t>
      </w:r>
      <w:r w:rsidR="00947815" w:rsidRPr="00F578BF">
        <w:rPr>
          <w:rFonts w:asciiTheme="minorHAnsi" w:hAnsiTheme="minorHAnsi" w:cstheme="minorHAnsi"/>
          <w:sz w:val="22"/>
          <w:szCs w:val="22"/>
        </w:rPr>
        <w:t>2</w:t>
      </w:r>
      <w:r w:rsidR="00E83A30" w:rsidRPr="00F578BF">
        <w:rPr>
          <w:rFonts w:asciiTheme="minorHAnsi" w:hAnsiTheme="minorHAnsi" w:cstheme="minorHAnsi"/>
          <w:sz w:val="22"/>
          <w:szCs w:val="22"/>
        </w:rPr>
        <w:t> 000 kr</w:t>
      </w:r>
      <w:r w:rsidR="009F59F5" w:rsidRPr="003704E3">
        <w:rPr>
          <w:rFonts w:asciiTheme="minorHAnsi" w:hAnsiTheme="minorHAnsi" w:cstheme="minorHAnsi"/>
          <w:sz w:val="22"/>
          <w:szCs w:val="22"/>
        </w:rPr>
        <w:t xml:space="preserve">, exkl. mervärdesskatt, </w:t>
      </w:r>
      <w:r w:rsidR="00E83A30" w:rsidRPr="003704E3">
        <w:rPr>
          <w:rFonts w:asciiTheme="minorHAnsi" w:hAnsiTheme="minorHAnsi" w:cstheme="minorHAnsi"/>
          <w:sz w:val="22"/>
          <w:szCs w:val="22"/>
        </w:rPr>
        <w:t xml:space="preserve">per kalenderdag fram till dess att </w:t>
      </w:r>
      <w:r w:rsidR="001A6109" w:rsidRPr="003704E3">
        <w:rPr>
          <w:rFonts w:asciiTheme="minorHAnsi" w:hAnsiTheme="minorHAnsi" w:cstheme="minorHAnsi"/>
          <w:sz w:val="22"/>
          <w:szCs w:val="22"/>
        </w:rPr>
        <w:t>felet har</w:t>
      </w:r>
      <w:r w:rsidR="00E83A30" w:rsidRPr="003704E3">
        <w:rPr>
          <w:rFonts w:asciiTheme="minorHAnsi" w:hAnsiTheme="minorHAnsi" w:cstheme="minorHAnsi"/>
          <w:sz w:val="22"/>
          <w:szCs w:val="22"/>
        </w:rPr>
        <w:t xml:space="preserve"> avhjälpts.</w:t>
      </w:r>
      <w:bookmarkStart w:id="49" w:name="_Ref462217948"/>
      <w:bookmarkEnd w:id="45"/>
      <w:bookmarkEnd w:id="48"/>
    </w:p>
    <w:p w14:paraId="5A2CEF5C" w14:textId="2E41CC0B" w:rsidR="00E83A30" w:rsidRDefault="00E83A30" w:rsidP="00B82BAC">
      <w:pPr>
        <w:pStyle w:val="Rubrik3"/>
        <w:spacing w:before="240" w:line="276" w:lineRule="auto"/>
        <w:rPr>
          <w:rFonts w:asciiTheme="minorHAnsi" w:hAnsiTheme="minorHAnsi" w:cstheme="minorHAnsi"/>
          <w:sz w:val="22"/>
          <w:szCs w:val="22"/>
        </w:rPr>
      </w:pPr>
      <w:bookmarkStart w:id="50" w:name="_Ref26524399"/>
      <w:r w:rsidRPr="00DD0A51">
        <w:rPr>
          <w:rFonts w:asciiTheme="minorHAnsi" w:hAnsiTheme="minorHAnsi" w:cstheme="minorHAnsi"/>
          <w:sz w:val="22"/>
          <w:szCs w:val="22"/>
        </w:rPr>
        <w:t xml:space="preserve">Om </w:t>
      </w:r>
      <w:r w:rsidRPr="00F578BF">
        <w:rPr>
          <w:rFonts w:asciiTheme="minorHAnsi" w:hAnsiTheme="minorHAnsi" w:cstheme="minorHAnsi"/>
          <w:sz w:val="22"/>
          <w:szCs w:val="22"/>
        </w:rPr>
        <w:t xml:space="preserve">brister konstateras vid funktionskontroll enligt </w:t>
      </w:r>
      <w:r w:rsidR="00DD0A51" w:rsidRPr="00F578BF">
        <w:rPr>
          <w:rFonts w:asciiTheme="minorHAnsi" w:hAnsiTheme="minorHAnsi" w:cstheme="minorHAnsi"/>
          <w:sz w:val="22"/>
          <w:szCs w:val="22"/>
        </w:rPr>
        <w:t>vad som framgår av kontraktet</w:t>
      </w:r>
      <w:r w:rsidRPr="00F578BF">
        <w:rPr>
          <w:rFonts w:asciiTheme="minorHAnsi" w:hAnsiTheme="minorHAnsi" w:cstheme="minorHAnsi"/>
          <w:sz w:val="22"/>
          <w:szCs w:val="22"/>
        </w:rPr>
        <w:t>, ska vite utgå med 5 000 kr</w:t>
      </w:r>
      <w:r w:rsidR="009F59F5" w:rsidRPr="00F578BF">
        <w:rPr>
          <w:rFonts w:asciiTheme="minorHAnsi" w:hAnsiTheme="minorHAnsi" w:cstheme="minorHAnsi"/>
          <w:sz w:val="22"/>
          <w:szCs w:val="22"/>
        </w:rPr>
        <w:t>,</w:t>
      </w:r>
      <w:r w:rsidR="009F59F5">
        <w:rPr>
          <w:rFonts w:asciiTheme="minorHAnsi" w:hAnsiTheme="minorHAnsi" w:cstheme="minorHAnsi"/>
          <w:sz w:val="22"/>
          <w:szCs w:val="22"/>
        </w:rPr>
        <w:t xml:space="preserve"> exkl. mervärdesskatt,</w:t>
      </w:r>
      <w:r w:rsidRPr="00DD0A51">
        <w:rPr>
          <w:rFonts w:asciiTheme="minorHAnsi" w:hAnsiTheme="minorHAnsi" w:cstheme="minorHAnsi"/>
          <w:sz w:val="22"/>
          <w:szCs w:val="22"/>
        </w:rPr>
        <w:t xml:space="preserve"> per kalenderdag fram till dess att bristen har åtgärdats.</w:t>
      </w:r>
      <w:bookmarkEnd w:id="50"/>
      <w:r w:rsidRPr="00DD0A51">
        <w:rPr>
          <w:rFonts w:asciiTheme="minorHAnsi" w:hAnsiTheme="minorHAnsi" w:cstheme="minorHAnsi"/>
          <w:sz w:val="22"/>
          <w:szCs w:val="22"/>
        </w:rPr>
        <w:t xml:space="preserve"> </w:t>
      </w:r>
      <w:r w:rsidR="00B82BAC">
        <w:rPr>
          <w:rFonts w:asciiTheme="minorHAnsi" w:hAnsiTheme="minorHAnsi" w:cstheme="minorHAnsi"/>
          <w:sz w:val="22"/>
          <w:szCs w:val="22"/>
        </w:rPr>
        <w:t>Leverantör är inte ansvarig för</w:t>
      </w:r>
      <w:r w:rsidR="00A22A22">
        <w:rPr>
          <w:rFonts w:asciiTheme="minorHAnsi" w:hAnsiTheme="minorHAnsi" w:cstheme="minorHAnsi"/>
          <w:sz w:val="22"/>
          <w:szCs w:val="22"/>
        </w:rPr>
        <w:t xml:space="preserve"> brister i funktionskontroll som </w:t>
      </w:r>
      <w:r w:rsidR="00B82BAC">
        <w:rPr>
          <w:rFonts w:asciiTheme="minorHAnsi" w:hAnsiTheme="minorHAnsi" w:cstheme="minorHAnsi"/>
          <w:sz w:val="22"/>
          <w:szCs w:val="22"/>
        </w:rPr>
        <w:t>beror på omständigheter som är hänförliga till den upphandlande myndigheten.</w:t>
      </w:r>
    </w:p>
    <w:p w14:paraId="732CB96A" w14:textId="00116F86" w:rsidR="00DD0A51" w:rsidRPr="008479EA" w:rsidRDefault="00DD0A51" w:rsidP="00D06E14">
      <w:pPr>
        <w:pStyle w:val="Rubrik3"/>
        <w:spacing w:before="240" w:line="276" w:lineRule="auto"/>
        <w:rPr>
          <w:rFonts w:asciiTheme="minorHAnsi" w:hAnsiTheme="minorHAnsi" w:cstheme="minorHAnsi"/>
          <w:sz w:val="22"/>
          <w:szCs w:val="22"/>
        </w:rPr>
      </w:pPr>
      <w:bookmarkStart w:id="51" w:name="_Hlk491169298"/>
      <w:r w:rsidRPr="00DD0A51">
        <w:rPr>
          <w:rFonts w:asciiTheme="minorHAnsi" w:hAnsiTheme="minorHAnsi" w:cstheme="minorHAnsi"/>
          <w:sz w:val="22"/>
          <w:szCs w:val="22"/>
        </w:rPr>
        <w:t xml:space="preserve">Vite enligt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_Ref31109223 \r \h </w:instrText>
      </w:r>
      <w:r w:rsidR="00D06E14">
        <w:rPr>
          <w:rFonts w:asciiTheme="minorHAnsi" w:hAnsiTheme="minorHAnsi" w:cstheme="minorHAnsi"/>
          <w:sz w:val="22"/>
          <w:szCs w:val="22"/>
        </w:rPr>
        <w:instrText xml:space="preserve">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9E0DAF">
        <w:rPr>
          <w:rFonts w:asciiTheme="minorHAnsi" w:hAnsiTheme="minorHAnsi" w:cstheme="minorHAnsi"/>
          <w:sz w:val="22"/>
          <w:szCs w:val="22"/>
        </w:rPr>
        <w:t>14.2.1</w:t>
      </w:r>
      <w:r>
        <w:rPr>
          <w:rFonts w:asciiTheme="minorHAnsi" w:hAnsiTheme="minorHAnsi" w:cstheme="minorHAnsi"/>
          <w:sz w:val="22"/>
          <w:szCs w:val="22"/>
        </w:rPr>
        <w:fldChar w:fldCharType="end"/>
      </w:r>
      <w:r>
        <w:rPr>
          <w:rFonts w:asciiTheme="minorHAnsi" w:hAnsiTheme="minorHAnsi" w:cstheme="minorHAnsi"/>
          <w:sz w:val="22"/>
          <w:szCs w:val="22"/>
        </w:rPr>
        <w:t xml:space="preserve"> -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_Ref26524399 \r \h </w:instrText>
      </w:r>
      <w:r w:rsidR="00D06E14">
        <w:rPr>
          <w:rFonts w:asciiTheme="minorHAnsi" w:hAnsiTheme="minorHAnsi" w:cstheme="minorHAnsi"/>
          <w:sz w:val="22"/>
          <w:szCs w:val="22"/>
        </w:rPr>
        <w:instrText xml:space="preserve">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9E0DAF">
        <w:rPr>
          <w:rFonts w:asciiTheme="minorHAnsi" w:hAnsiTheme="minorHAnsi" w:cstheme="minorHAnsi"/>
          <w:sz w:val="22"/>
          <w:szCs w:val="22"/>
        </w:rPr>
        <w:t>14.2.3</w:t>
      </w:r>
      <w:r>
        <w:rPr>
          <w:rFonts w:asciiTheme="minorHAnsi" w:hAnsiTheme="minorHAnsi" w:cstheme="minorHAnsi"/>
          <w:sz w:val="22"/>
          <w:szCs w:val="22"/>
        </w:rPr>
        <w:fldChar w:fldCharType="end"/>
      </w:r>
      <w:r w:rsidRPr="00DD0A51">
        <w:rPr>
          <w:rFonts w:asciiTheme="minorHAnsi" w:hAnsiTheme="minorHAnsi" w:cstheme="minorHAnsi"/>
          <w:sz w:val="22"/>
          <w:szCs w:val="22"/>
        </w:rPr>
        <w:t xml:space="preserve"> ska betalas under som längst [20 dagar].</w:t>
      </w:r>
      <w:bookmarkEnd w:id="51"/>
      <w:r w:rsidRPr="00DD0A51">
        <w:rPr>
          <w:rFonts w:asciiTheme="minorHAnsi" w:hAnsiTheme="minorHAnsi" w:cstheme="minorHAnsi"/>
          <w:sz w:val="22"/>
          <w:szCs w:val="22"/>
        </w:rPr>
        <w:t xml:space="preserve"> </w:t>
      </w:r>
    </w:p>
    <w:p w14:paraId="279ADA5F" w14:textId="7A70B5B5" w:rsidR="00DD0A51" w:rsidRPr="00DD0A51" w:rsidRDefault="00DD0A51" w:rsidP="00D06E14">
      <w:pPr>
        <w:pStyle w:val="Rubrik2"/>
        <w:numPr>
          <w:ilvl w:val="1"/>
          <w:numId w:val="1"/>
        </w:numPr>
        <w:spacing w:before="240" w:after="0"/>
        <w:rPr>
          <w:i/>
          <w:sz w:val="22"/>
          <w:szCs w:val="22"/>
        </w:rPr>
      </w:pPr>
      <w:r w:rsidRPr="00DD0A51">
        <w:rPr>
          <w:i/>
          <w:sz w:val="22"/>
          <w:szCs w:val="22"/>
        </w:rPr>
        <w:t xml:space="preserve">Hävning av kontrakt och skadestånd </w:t>
      </w:r>
    </w:p>
    <w:p w14:paraId="08E77417" w14:textId="772D802B" w:rsidR="00E83A30" w:rsidRPr="00DD0A51" w:rsidRDefault="00E83A30" w:rsidP="00D06E14">
      <w:pPr>
        <w:pStyle w:val="Rubrik3"/>
        <w:spacing w:before="240" w:line="276" w:lineRule="auto"/>
        <w:rPr>
          <w:rFonts w:asciiTheme="minorHAnsi" w:hAnsiTheme="minorHAnsi" w:cstheme="minorHAnsi"/>
          <w:sz w:val="22"/>
          <w:szCs w:val="22"/>
        </w:rPr>
      </w:pPr>
      <w:r w:rsidRPr="00DD0A51">
        <w:rPr>
          <w:rFonts w:asciiTheme="minorHAnsi" w:hAnsiTheme="minorHAnsi" w:cstheme="minorHAnsi"/>
          <w:sz w:val="22"/>
          <w:szCs w:val="22"/>
        </w:rPr>
        <w:t>Den upphandlande myndigheten har rätt att häva kontraktet – helt eller delvis – om</w:t>
      </w:r>
      <w:bookmarkEnd w:id="49"/>
      <w:r w:rsidRPr="00DD0A51">
        <w:rPr>
          <w:rFonts w:asciiTheme="minorHAnsi" w:hAnsiTheme="minorHAnsi" w:cstheme="minorHAnsi"/>
          <w:sz w:val="22"/>
          <w:szCs w:val="22"/>
        </w:rPr>
        <w:t xml:space="preserve"> </w:t>
      </w:r>
    </w:p>
    <w:p w14:paraId="325D5DC3" w14:textId="468EA077" w:rsidR="00E83A30" w:rsidRPr="001258EE" w:rsidRDefault="00E83A30" w:rsidP="00F86F3E">
      <w:pPr>
        <w:pStyle w:val="Rubrik2"/>
        <w:numPr>
          <w:ilvl w:val="0"/>
          <w:numId w:val="3"/>
        </w:numPr>
        <w:spacing w:before="240" w:after="0"/>
        <w:rPr>
          <w:sz w:val="22"/>
          <w:szCs w:val="22"/>
        </w:rPr>
      </w:pPr>
      <w:r w:rsidRPr="001258EE">
        <w:rPr>
          <w:sz w:val="22"/>
          <w:szCs w:val="22"/>
        </w:rPr>
        <w:t xml:space="preserve">leverantörens avtalsbrott är av väsentlig betydelse. Ett avtalsbrott ska alltid anses vara av väsentlig betydelse </w:t>
      </w:r>
      <w:r>
        <w:rPr>
          <w:sz w:val="22"/>
          <w:szCs w:val="22"/>
        </w:rPr>
        <w:t xml:space="preserve">om vite enligt </w:t>
      </w:r>
      <w:r>
        <w:rPr>
          <w:sz w:val="22"/>
          <w:szCs w:val="22"/>
        </w:rPr>
        <w:fldChar w:fldCharType="begin"/>
      </w:r>
      <w:r>
        <w:rPr>
          <w:sz w:val="22"/>
          <w:szCs w:val="22"/>
        </w:rPr>
        <w:instrText xml:space="preserve"> REF _Ref26364337 \r \h </w:instrText>
      </w:r>
      <w:r>
        <w:rPr>
          <w:sz w:val="22"/>
          <w:szCs w:val="22"/>
        </w:rPr>
      </w:r>
      <w:r>
        <w:rPr>
          <w:sz w:val="22"/>
          <w:szCs w:val="22"/>
        </w:rPr>
        <w:fldChar w:fldCharType="separate"/>
      </w:r>
      <w:r w:rsidR="009E0DAF">
        <w:rPr>
          <w:sz w:val="22"/>
          <w:szCs w:val="22"/>
        </w:rPr>
        <w:t>14</w:t>
      </w:r>
      <w:r>
        <w:rPr>
          <w:sz w:val="22"/>
          <w:szCs w:val="22"/>
        </w:rPr>
        <w:fldChar w:fldCharType="end"/>
      </w:r>
      <w:r>
        <w:rPr>
          <w:sz w:val="22"/>
          <w:szCs w:val="22"/>
        </w:rPr>
        <w:t>,</w:t>
      </w:r>
      <w:r w:rsidRPr="001258EE">
        <w:rPr>
          <w:sz w:val="22"/>
          <w:szCs w:val="22"/>
        </w:rPr>
        <w:t xml:space="preserve"> </w:t>
      </w:r>
      <w:r>
        <w:rPr>
          <w:sz w:val="22"/>
          <w:szCs w:val="22"/>
        </w:rPr>
        <w:fldChar w:fldCharType="begin"/>
      </w:r>
      <w:r>
        <w:rPr>
          <w:sz w:val="22"/>
          <w:szCs w:val="22"/>
        </w:rPr>
        <w:instrText xml:space="preserve"> REF _Ref26364733 \r \h </w:instrText>
      </w:r>
      <w:r>
        <w:rPr>
          <w:sz w:val="22"/>
          <w:szCs w:val="22"/>
        </w:rPr>
      </w:r>
      <w:r>
        <w:rPr>
          <w:sz w:val="22"/>
          <w:szCs w:val="22"/>
        </w:rPr>
        <w:fldChar w:fldCharType="separate"/>
      </w:r>
      <w:r w:rsidR="009E0DAF">
        <w:rPr>
          <w:sz w:val="22"/>
          <w:szCs w:val="22"/>
        </w:rPr>
        <w:t>14.2.2</w:t>
      </w:r>
      <w:r>
        <w:rPr>
          <w:sz w:val="22"/>
          <w:szCs w:val="22"/>
        </w:rPr>
        <w:fldChar w:fldCharType="end"/>
      </w:r>
      <w:r>
        <w:rPr>
          <w:sz w:val="22"/>
          <w:szCs w:val="22"/>
        </w:rPr>
        <w:t xml:space="preserve"> eller </w:t>
      </w:r>
      <w:r>
        <w:rPr>
          <w:sz w:val="22"/>
          <w:szCs w:val="22"/>
        </w:rPr>
        <w:fldChar w:fldCharType="begin"/>
      </w:r>
      <w:r>
        <w:rPr>
          <w:sz w:val="22"/>
          <w:szCs w:val="22"/>
        </w:rPr>
        <w:instrText xml:space="preserve"> REF _Ref26524399 \r \h </w:instrText>
      </w:r>
      <w:r>
        <w:rPr>
          <w:sz w:val="22"/>
          <w:szCs w:val="22"/>
        </w:rPr>
      </w:r>
      <w:r>
        <w:rPr>
          <w:sz w:val="22"/>
          <w:szCs w:val="22"/>
        </w:rPr>
        <w:fldChar w:fldCharType="separate"/>
      </w:r>
      <w:r w:rsidR="009E0DAF">
        <w:rPr>
          <w:sz w:val="22"/>
          <w:szCs w:val="22"/>
        </w:rPr>
        <w:t>14.2.3</w:t>
      </w:r>
      <w:r>
        <w:rPr>
          <w:sz w:val="22"/>
          <w:szCs w:val="22"/>
        </w:rPr>
        <w:fldChar w:fldCharType="end"/>
      </w:r>
      <w:r>
        <w:rPr>
          <w:sz w:val="22"/>
          <w:szCs w:val="22"/>
        </w:rPr>
        <w:t xml:space="preserve"> </w:t>
      </w:r>
      <w:r w:rsidR="00DD0A51">
        <w:rPr>
          <w:sz w:val="22"/>
          <w:szCs w:val="22"/>
        </w:rPr>
        <w:t>ska betalas i mer än</w:t>
      </w:r>
      <w:r w:rsidRPr="00AB06D7">
        <w:rPr>
          <w:sz w:val="22"/>
          <w:szCs w:val="22"/>
        </w:rPr>
        <w:t xml:space="preserve"> 20 dagar</w:t>
      </w:r>
      <w:r w:rsidRPr="001258EE">
        <w:rPr>
          <w:sz w:val="22"/>
          <w:szCs w:val="22"/>
        </w:rPr>
        <w:t>.</w:t>
      </w:r>
    </w:p>
    <w:p w14:paraId="42E2DFA6" w14:textId="17CE9A3F" w:rsidR="00E83A30" w:rsidRPr="001258EE" w:rsidRDefault="00E83A30" w:rsidP="00F86F3E">
      <w:pPr>
        <w:pStyle w:val="Rubrik2"/>
        <w:numPr>
          <w:ilvl w:val="0"/>
          <w:numId w:val="3"/>
        </w:numPr>
        <w:spacing w:before="240" w:after="0"/>
        <w:rPr>
          <w:sz w:val="22"/>
          <w:szCs w:val="22"/>
        </w:rPr>
      </w:pPr>
      <w:r w:rsidRPr="001258EE">
        <w:rPr>
          <w:sz w:val="22"/>
          <w:szCs w:val="22"/>
        </w:rPr>
        <w:t>leverantören enlig</w:t>
      </w:r>
      <w:r>
        <w:rPr>
          <w:sz w:val="22"/>
          <w:szCs w:val="22"/>
        </w:rPr>
        <w:t xml:space="preserve">t </w:t>
      </w:r>
      <w:r>
        <w:rPr>
          <w:sz w:val="22"/>
          <w:szCs w:val="22"/>
        </w:rPr>
        <w:fldChar w:fldCharType="begin"/>
      </w:r>
      <w:r>
        <w:rPr>
          <w:sz w:val="22"/>
          <w:szCs w:val="22"/>
        </w:rPr>
        <w:instrText xml:space="preserve"> REF _Ref26364891 \r \h </w:instrText>
      </w:r>
      <w:r>
        <w:rPr>
          <w:sz w:val="22"/>
          <w:szCs w:val="22"/>
        </w:rPr>
      </w:r>
      <w:r>
        <w:rPr>
          <w:sz w:val="22"/>
          <w:szCs w:val="22"/>
        </w:rPr>
        <w:fldChar w:fldCharType="separate"/>
      </w:r>
      <w:r w:rsidR="009E0DAF">
        <w:rPr>
          <w:sz w:val="22"/>
          <w:szCs w:val="22"/>
        </w:rPr>
        <w:t>18.1</w:t>
      </w:r>
      <w:r>
        <w:rPr>
          <w:sz w:val="22"/>
          <w:szCs w:val="22"/>
        </w:rPr>
        <w:fldChar w:fldCharType="end"/>
      </w:r>
      <w:r>
        <w:rPr>
          <w:sz w:val="22"/>
          <w:szCs w:val="22"/>
        </w:rPr>
        <w:t xml:space="preserve"> </w:t>
      </w:r>
      <w:r w:rsidRPr="001258EE">
        <w:rPr>
          <w:sz w:val="22"/>
          <w:szCs w:val="22"/>
        </w:rPr>
        <w:t xml:space="preserve">varit befriad från skyldighet att betala vite i 60 dagar; </w:t>
      </w:r>
    </w:p>
    <w:p w14:paraId="14AACD08" w14:textId="403B9B8A" w:rsidR="00E83A30" w:rsidRPr="001258EE" w:rsidRDefault="00E83A30" w:rsidP="00F86F3E">
      <w:pPr>
        <w:pStyle w:val="Rubrik2"/>
        <w:numPr>
          <w:ilvl w:val="0"/>
          <w:numId w:val="3"/>
        </w:numPr>
        <w:spacing w:before="240" w:after="0"/>
        <w:rPr>
          <w:sz w:val="22"/>
          <w:szCs w:val="22"/>
        </w:rPr>
      </w:pPr>
      <w:r w:rsidRPr="001258EE">
        <w:rPr>
          <w:sz w:val="22"/>
          <w:szCs w:val="22"/>
        </w:rPr>
        <w:t xml:space="preserve">sådan omständighet föreligger som enligt villkoren för det dynamiska inköpssystemet hade utgjort hinder för leverantören att antas som leverantör, och leverantören inte inom två veckor från </w:t>
      </w:r>
      <w:r>
        <w:rPr>
          <w:sz w:val="22"/>
          <w:szCs w:val="22"/>
        </w:rPr>
        <w:t xml:space="preserve">det </w:t>
      </w:r>
      <w:r w:rsidRPr="001258EE">
        <w:rPr>
          <w:sz w:val="22"/>
          <w:szCs w:val="22"/>
        </w:rPr>
        <w:t xml:space="preserve">att </w:t>
      </w:r>
      <w:r w:rsidR="00567B0C">
        <w:rPr>
          <w:sz w:val="22"/>
          <w:szCs w:val="22"/>
        </w:rPr>
        <w:t>Inköpscentralen</w:t>
      </w:r>
      <w:r w:rsidRPr="001258EE">
        <w:rPr>
          <w:sz w:val="22"/>
          <w:szCs w:val="22"/>
        </w:rPr>
        <w:t xml:space="preserve"> eller </w:t>
      </w:r>
      <w:r>
        <w:rPr>
          <w:sz w:val="22"/>
          <w:szCs w:val="22"/>
        </w:rPr>
        <w:t>den upphandlande myndigheten har</w:t>
      </w:r>
      <w:r w:rsidRPr="001258EE">
        <w:rPr>
          <w:sz w:val="22"/>
          <w:szCs w:val="22"/>
        </w:rPr>
        <w:t xml:space="preserve"> påtalat omständigheten har avhjälpt </w:t>
      </w:r>
      <w:r>
        <w:rPr>
          <w:sz w:val="22"/>
          <w:szCs w:val="22"/>
        </w:rPr>
        <w:t>omständigheten</w:t>
      </w:r>
      <w:r w:rsidRPr="001258EE">
        <w:rPr>
          <w:sz w:val="22"/>
          <w:szCs w:val="22"/>
        </w:rPr>
        <w:t>;</w:t>
      </w:r>
    </w:p>
    <w:p w14:paraId="50C823A3" w14:textId="77777777" w:rsidR="00F10DDC" w:rsidRPr="00D06E14" w:rsidRDefault="00E83A30" w:rsidP="00D06E14">
      <w:pPr>
        <w:pStyle w:val="Rubrik3"/>
        <w:spacing w:before="240" w:line="276" w:lineRule="auto"/>
        <w:rPr>
          <w:rFonts w:asciiTheme="minorHAnsi" w:hAnsiTheme="minorHAnsi" w:cstheme="minorHAnsi"/>
          <w:sz w:val="22"/>
          <w:szCs w:val="22"/>
        </w:rPr>
      </w:pPr>
      <w:r w:rsidRPr="00D06E14">
        <w:rPr>
          <w:rFonts w:asciiTheme="minorHAnsi" w:hAnsiTheme="minorHAnsi" w:cstheme="minorHAnsi"/>
          <w:sz w:val="22"/>
          <w:szCs w:val="22"/>
        </w:rPr>
        <w:t xml:space="preserve">Den upphandlande myndigheten har också rätt att med omedelbar verkan – helt eller delvis – häva kontraktet om </w:t>
      </w:r>
    </w:p>
    <w:p w14:paraId="55A6D4E2" w14:textId="77777777" w:rsidR="00A37951" w:rsidRDefault="00E83A30" w:rsidP="00F86F3E">
      <w:pPr>
        <w:pStyle w:val="Rubrik2"/>
        <w:numPr>
          <w:ilvl w:val="0"/>
          <w:numId w:val="3"/>
        </w:numPr>
        <w:spacing w:before="240" w:after="0"/>
        <w:rPr>
          <w:sz w:val="22"/>
          <w:szCs w:val="22"/>
        </w:rPr>
      </w:pPr>
      <w:r w:rsidRPr="001258EE">
        <w:rPr>
          <w:sz w:val="22"/>
          <w:szCs w:val="22"/>
        </w:rPr>
        <w:t>leverantören eller leverantörens underleverantörer har begått eller begår överträdelser av grundläggande mänskliga fri- och rättigheter med direkt koppling till</w:t>
      </w:r>
      <w:r w:rsidR="00A37951">
        <w:rPr>
          <w:sz w:val="22"/>
          <w:szCs w:val="22"/>
        </w:rPr>
        <w:t xml:space="preserve"> kontraktets tillämpningsområde, </w:t>
      </w:r>
    </w:p>
    <w:p w14:paraId="5E27D700" w14:textId="070AC877" w:rsidR="00E83A30" w:rsidRDefault="00A37951" w:rsidP="00F86F3E">
      <w:pPr>
        <w:pStyle w:val="Rubrik2"/>
        <w:numPr>
          <w:ilvl w:val="0"/>
          <w:numId w:val="3"/>
        </w:numPr>
        <w:spacing w:before="240" w:after="0"/>
        <w:rPr>
          <w:sz w:val="22"/>
          <w:szCs w:val="22"/>
        </w:rPr>
      </w:pPr>
      <w:r w:rsidRPr="001258EE">
        <w:rPr>
          <w:sz w:val="22"/>
          <w:szCs w:val="22"/>
        </w:rPr>
        <w:t>det framkommer att leverantören lämnade oriktiga uppgifter som var av betydelse för antingen tillträdet till det dynamiska inköpssystemet e</w:t>
      </w:r>
      <w:r>
        <w:rPr>
          <w:sz w:val="22"/>
          <w:szCs w:val="22"/>
        </w:rPr>
        <w:t xml:space="preserve">ller tilldelning av kontraktet, </w:t>
      </w:r>
    </w:p>
    <w:p w14:paraId="332C7A50" w14:textId="714EA429" w:rsidR="00A37951" w:rsidRPr="001258EE" w:rsidRDefault="00A37951" w:rsidP="00F86F3E">
      <w:pPr>
        <w:pStyle w:val="Rubrik2"/>
        <w:numPr>
          <w:ilvl w:val="0"/>
          <w:numId w:val="3"/>
        </w:numPr>
        <w:spacing w:before="240" w:after="0"/>
        <w:rPr>
          <w:sz w:val="22"/>
          <w:szCs w:val="22"/>
        </w:rPr>
      </w:pPr>
      <w:r w:rsidRPr="001258EE">
        <w:rPr>
          <w:sz w:val="22"/>
          <w:szCs w:val="22"/>
        </w:rPr>
        <w:t>leverantören bryter mot kontraktet och a</w:t>
      </w:r>
      <w:r>
        <w:rPr>
          <w:sz w:val="22"/>
          <w:szCs w:val="22"/>
        </w:rPr>
        <w:t>vtalsbrottet inte kan avhjälpas,</w:t>
      </w:r>
    </w:p>
    <w:p w14:paraId="43B934D4" w14:textId="15257979" w:rsidR="00A37951" w:rsidRPr="00A37951" w:rsidRDefault="00A37951" w:rsidP="00F86F3E">
      <w:pPr>
        <w:pStyle w:val="Rubrik2"/>
        <w:numPr>
          <w:ilvl w:val="0"/>
          <w:numId w:val="3"/>
        </w:numPr>
        <w:spacing w:before="240" w:after="0"/>
        <w:rPr>
          <w:sz w:val="22"/>
          <w:szCs w:val="22"/>
        </w:rPr>
      </w:pPr>
      <w:r w:rsidRPr="001258EE">
        <w:rPr>
          <w:sz w:val="22"/>
          <w:szCs w:val="22"/>
        </w:rPr>
        <w:t>leverantören bryter mot kontraktet vid up</w:t>
      </w:r>
      <w:r>
        <w:rPr>
          <w:sz w:val="22"/>
          <w:szCs w:val="22"/>
        </w:rPr>
        <w:t>prepade tillfällen,</w:t>
      </w:r>
    </w:p>
    <w:p w14:paraId="62A006B5" w14:textId="77777777" w:rsidR="00F10DDC" w:rsidRPr="00F10DDC" w:rsidRDefault="00F10DDC" w:rsidP="00F86F3E">
      <w:pPr>
        <w:pStyle w:val="Rubrik2"/>
        <w:numPr>
          <w:ilvl w:val="0"/>
          <w:numId w:val="3"/>
        </w:numPr>
        <w:spacing w:before="240" w:after="0"/>
        <w:rPr>
          <w:sz w:val="22"/>
          <w:szCs w:val="22"/>
        </w:rPr>
      </w:pPr>
      <w:bookmarkStart w:id="52" w:name="_Ref21510028"/>
      <w:r w:rsidRPr="00F10DDC">
        <w:rPr>
          <w:sz w:val="22"/>
          <w:szCs w:val="22"/>
        </w:rPr>
        <w:t>leverantören bytt eller anlitat en underleverantör under ett enskilt kontrakt utan den upphandlande myndighetens godkännande och åtgärden har orsakat myndigheten en väsentlig skada; eller</w:t>
      </w:r>
    </w:p>
    <w:p w14:paraId="76562A41" w14:textId="0BA3B9D5" w:rsidR="00F10DDC" w:rsidRPr="00F10DDC" w:rsidRDefault="00F10DDC" w:rsidP="00F86F3E">
      <w:pPr>
        <w:pStyle w:val="Rubrik2"/>
        <w:numPr>
          <w:ilvl w:val="0"/>
          <w:numId w:val="3"/>
        </w:numPr>
        <w:spacing w:before="240" w:after="0"/>
        <w:rPr>
          <w:sz w:val="22"/>
          <w:szCs w:val="22"/>
        </w:rPr>
      </w:pPr>
      <w:r w:rsidRPr="00F10DDC">
        <w:rPr>
          <w:sz w:val="22"/>
          <w:szCs w:val="22"/>
        </w:rPr>
        <w:t>leverantören har överlåtit kontraktet utan den upphandlande myndighetens godkännande och detta har orsakat myndigheten en väsentlig skada.</w:t>
      </w:r>
      <w:bookmarkEnd w:id="52"/>
    </w:p>
    <w:p w14:paraId="39700E51" w14:textId="77777777" w:rsidR="00E83A30" w:rsidRPr="00D06E14" w:rsidRDefault="00E83A30" w:rsidP="00D06E14">
      <w:pPr>
        <w:pStyle w:val="Rubrik3"/>
        <w:spacing w:before="240" w:line="276" w:lineRule="auto"/>
        <w:rPr>
          <w:rFonts w:asciiTheme="minorHAnsi" w:hAnsiTheme="minorHAnsi" w:cstheme="minorHAnsi"/>
          <w:sz w:val="22"/>
          <w:szCs w:val="22"/>
        </w:rPr>
      </w:pPr>
      <w:bookmarkStart w:id="53" w:name="_Ref462217968"/>
      <w:r w:rsidRPr="00D06E14">
        <w:rPr>
          <w:rFonts w:asciiTheme="minorHAnsi" w:hAnsiTheme="minorHAnsi" w:cstheme="minorHAnsi"/>
          <w:sz w:val="22"/>
          <w:szCs w:val="22"/>
        </w:rPr>
        <w:t xml:space="preserve">Om den upphandlande myndigheten har rätt att häva ett kontrakt enligt ovan, har den också rätt till ersättning för den skada som leverantörens fel eller försummelse har åsamkat </w:t>
      </w:r>
      <w:bookmarkEnd w:id="53"/>
      <w:r w:rsidRPr="00D06E14">
        <w:rPr>
          <w:rFonts w:asciiTheme="minorHAnsi" w:hAnsiTheme="minorHAnsi" w:cstheme="minorHAnsi"/>
          <w:sz w:val="22"/>
          <w:szCs w:val="22"/>
        </w:rPr>
        <w:t xml:space="preserve">den upphandlande myndigheten. </w:t>
      </w:r>
    </w:p>
    <w:p w14:paraId="42098B3E" w14:textId="6A025966" w:rsidR="00B066F0" w:rsidRPr="00B066F0" w:rsidRDefault="00B066F0" w:rsidP="00B066F0">
      <w:pPr>
        <w:pStyle w:val="Rubrik1"/>
        <w:spacing w:line="276" w:lineRule="auto"/>
        <w:ind w:left="567" w:hanging="567"/>
        <w:rPr>
          <w:rFonts w:asciiTheme="minorHAnsi" w:hAnsiTheme="minorHAnsi"/>
          <w:sz w:val="22"/>
          <w:szCs w:val="22"/>
        </w:rPr>
      </w:pPr>
      <w:bookmarkStart w:id="54" w:name="_Toc449611850"/>
      <w:bookmarkStart w:id="55" w:name="_Toc449618036"/>
      <w:bookmarkStart w:id="56" w:name="_Toc454343536"/>
      <w:bookmarkStart w:id="57" w:name="_Toc462217434"/>
      <w:r>
        <w:rPr>
          <w:rFonts w:asciiTheme="minorHAnsi" w:hAnsiTheme="minorHAnsi"/>
          <w:sz w:val="22"/>
          <w:szCs w:val="22"/>
        </w:rPr>
        <w:t xml:space="preserve">Den upphandlande myndighetens kontraktsbrott </w:t>
      </w:r>
    </w:p>
    <w:p w14:paraId="0C6086A2" w14:textId="387D9C2E" w:rsidR="00B066F0" w:rsidRPr="00F567D8" w:rsidRDefault="00B066F0" w:rsidP="00B066F0">
      <w:pPr>
        <w:pStyle w:val="Rubrik2"/>
        <w:numPr>
          <w:ilvl w:val="1"/>
          <w:numId w:val="1"/>
        </w:numPr>
        <w:spacing w:before="240" w:after="0"/>
        <w:rPr>
          <w:i/>
          <w:sz w:val="22"/>
          <w:szCs w:val="22"/>
        </w:rPr>
      </w:pPr>
      <w:r w:rsidRPr="00F567D8">
        <w:rPr>
          <w:i/>
          <w:sz w:val="22"/>
          <w:szCs w:val="22"/>
        </w:rPr>
        <w:t xml:space="preserve">Meddelande till </w:t>
      </w:r>
      <w:r>
        <w:rPr>
          <w:i/>
          <w:sz w:val="22"/>
          <w:szCs w:val="22"/>
        </w:rPr>
        <w:t>leverantören</w:t>
      </w:r>
      <w:r w:rsidRPr="00F567D8">
        <w:rPr>
          <w:i/>
          <w:sz w:val="22"/>
          <w:szCs w:val="22"/>
        </w:rPr>
        <w:t xml:space="preserve"> vid kontraktsbrott</w:t>
      </w:r>
    </w:p>
    <w:p w14:paraId="62BE4A02" w14:textId="609A431F" w:rsidR="00B066F0" w:rsidRPr="00327A16" w:rsidRDefault="00B066F0" w:rsidP="00327A16">
      <w:pPr>
        <w:pStyle w:val="Rubrik3"/>
        <w:spacing w:before="240" w:line="276" w:lineRule="auto"/>
        <w:rPr>
          <w:rFonts w:asciiTheme="minorHAnsi" w:hAnsiTheme="minorHAnsi" w:cstheme="minorHAnsi"/>
          <w:sz w:val="22"/>
          <w:szCs w:val="22"/>
        </w:rPr>
      </w:pPr>
      <w:r w:rsidRPr="00D06E14">
        <w:rPr>
          <w:rFonts w:asciiTheme="minorHAnsi" w:hAnsiTheme="minorHAnsi" w:cstheme="minorHAnsi"/>
          <w:sz w:val="22"/>
          <w:szCs w:val="22"/>
        </w:rPr>
        <w:t xml:space="preserve">Om </w:t>
      </w:r>
      <w:r>
        <w:rPr>
          <w:rFonts w:asciiTheme="minorHAnsi" w:hAnsiTheme="minorHAnsi" w:cstheme="minorHAnsi"/>
          <w:sz w:val="22"/>
          <w:szCs w:val="22"/>
        </w:rPr>
        <w:t>den upphandlande myndigheten</w:t>
      </w:r>
      <w:r w:rsidRPr="00D06E14">
        <w:rPr>
          <w:rFonts w:asciiTheme="minorHAnsi" w:hAnsiTheme="minorHAnsi" w:cstheme="minorHAnsi"/>
          <w:sz w:val="22"/>
          <w:szCs w:val="22"/>
        </w:rPr>
        <w:t xml:space="preserve"> får skäl att anta att den på något sätt begår eller kommer att begå kontraktsbrott</w:t>
      </w:r>
      <w:r>
        <w:rPr>
          <w:rFonts w:asciiTheme="minorHAnsi" w:hAnsiTheme="minorHAnsi" w:cstheme="minorHAnsi"/>
          <w:sz w:val="22"/>
          <w:szCs w:val="22"/>
        </w:rPr>
        <w:t>, ska den omedelbart meddela leverantören om</w:t>
      </w:r>
      <w:r w:rsidRPr="00D06E14">
        <w:rPr>
          <w:rFonts w:asciiTheme="minorHAnsi" w:hAnsiTheme="minorHAnsi" w:cstheme="minorHAnsi"/>
          <w:sz w:val="22"/>
          <w:szCs w:val="22"/>
        </w:rPr>
        <w:t xml:space="preserve"> detta. </w:t>
      </w:r>
    </w:p>
    <w:p w14:paraId="0CD6B5CD" w14:textId="42BD54B1" w:rsidR="00BF19D7" w:rsidRPr="00BF19D7" w:rsidRDefault="006E603F" w:rsidP="00BF19D7">
      <w:pPr>
        <w:pStyle w:val="Rubrik2"/>
        <w:numPr>
          <w:ilvl w:val="1"/>
          <w:numId w:val="1"/>
        </w:numPr>
        <w:spacing w:before="240" w:after="0"/>
        <w:rPr>
          <w:i/>
          <w:sz w:val="22"/>
          <w:szCs w:val="22"/>
        </w:rPr>
      </w:pPr>
      <w:r>
        <w:rPr>
          <w:i/>
          <w:sz w:val="22"/>
          <w:szCs w:val="22"/>
        </w:rPr>
        <w:t xml:space="preserve">Avhjälpande av </w:t>
      </w:r>
      <w:r w:rsidR="00BF19D7">
        <w:rPr>
          <w:i/>
          <w:sz w:val="22"/>
          <w:szCs w:val="22"/>
        </w:rPr>
        <w:t xml:space="preserve">kontraktsbrott </w:t>
      </w:r>
    </w:p>
    <w:p w14:paraId="10DA2343" w14:textId="46A02AE7" w:rsidR="00BF19D7" w:rsidRPr="00BF19D7" w:rsidRDefault="00BF19D7" w:rsidP="00BF19D7">
      <w:pPr>
        <w:pStyle w:val="Rubrik3"/>
        <w:spacing w:before="240" w:line="276" w:lineRule="auto"/>
        <w:rPr>
          <w:rFonts w:asciiTheme="minorHAnsi" w:hAnsiTheme="minorHAnsi" w:cstheme="minorHAnsi"/>
          <w:sz w:val="22"/>
          <w:szCs w:val="22"/>
        </w:rPr>
      </w:pPr>
      <w:r>
        <w:rPr>
          <w:rFonts w:asciiTheme="minorHAnsi" w:hAnsiTheme="minorHAnsi" w:cstheme="minorHAnsi"/>
          <w:sz w:val="22"/>
          <w:szCs w:val="22"/>
        </w:rPr>
        <w:t>Den upphandlande myndigheten ska avhjälpa ett kontraktsbrott så snart som möjligt och inom två veckor från det att leverantören påpekar kontraktsbrottet för den upphandlande myndigheten</w:t>
      </w:r>
      <w:r w:rsidRPr="00DE4CDD">
        <w:rPr>
          <w:rFonts w:asciiTheme="minorHAnsi" w:hAnsiTheme="minorHAnsi" w:cstheme="minorHAnsi"/>
          <w:sz w:val="22"/>
          <w:szCs w:val="22"/>
        </w:rPr>
        <w:t>.</w:t>
      </w:r>
    </w:p>
    <w:p w14:paraId="2D3B080B" w14:textId="114FF781" w:rsidR="00DE4CDD" w:rsidRPr="00DD0A51" w:rsidRDefault="00DE4CDD" w:rsidP="00DE4CDD">
      <w:pPr>
        <w:pStyle w:val="Rubrik2"/>
        <w:numPr>
          <w:ilvl w:val="1"/>
          <w:numId w:val="1"/>
        </w:numPr>
        <w:spacing w:before="240" w:after="0"/>
        <w:rPr>
          <w:i/>
          <w:sz w:val="22"/>
          <w:szCs w:val="22"/>
        </w:rPr>
      </w:pPr>
      <w:r w:rsidRPr="00DD0A51">
        <w:rPr>
          <w:i/>
          <w:sz w:val="22"/>
          <w:szCs w:val="22"/>
        </w:rPr>
        <w:t xml:space="preserve">Hävning av kontrakt och skadestånd </w:t>
      </w:r>
    </w:p>
    <w:p w14:paraId="21D01837" w14:textId="59F9845F" w:rsidR="00B066F0" w:rsidRPr="00DE4CDD" w:rsidRDefault="00DE4CDD" w:rsidP="00DE4CDD">
      <w:pPr>
        <w:pStyle w:val="Rubrik3"/>
        <w:spacing w:before="240" w:line="276" w:lineRule="auto"/>
        <w:rPr>
          <w:rFonts w:asciiTheme="minorHAnsi" w:hAnsiTheme="minorHAnsi" w:cstheme="minorHAnsi"/>
          <w:sz w:val="22"/>
          <w:szCs w:val="22"/>
        </w:rPr>
      </w:pPr>
      <w:r>
        <w:rPr>
          <w:rFonts w:asciiTheme="minorHAnsi" w:hAnsiTheme="minorHAnsi" w:cstheme="minorHAnsi"/>
          <w:sz w:val="22"/>
          <w:szCs w:val="22"/>
        </w:rPr>
        <w:t xml:space="preserve">Leverantören </w:t>
      </w:r>
      <w:r w:rsidRPr="00DD0A51">
        <w:rPr>
          <w:rFonts w:asciiTheme="minorHAnsi" w:hAnsiTheme="minorHAnsi" w:cstheme="minorHAnsi"/>
          <w:sz w:val="22"/>
          <w:szCs w:val="22"/>
        </w:rPr>
        <w:t xml:space="preserve">har rätt att häva kontraktet – helt eller delvis – om </w:t>
      </w:r>
      <w:r>
        <w:rPr>
          <w:rFonts w:asciiTheme="minorHAnsi" w:hAnsiTheme="minorHAnsi" w:cstheme="minorHAnsi"/>
          <w:sz w:val="22"/>
          <w:szCs w:val="22"/>
        </w:rPr>
        <w:t>d</w:t>
      </w:r>
      <w:r w:rsidRPr="00DE4CDD">
        <w:rPr>
          <w:rFonts w:asciiTheme="minorHAnsi" w:hAnsiTheme="minorHAnsi" w:cstheme="minorHAnsi"/>
          <w:sz w:val="22"/>
          <w:szCs w:val="22"/>
        </w:rPr>
        <w:t xml:space="preserve">en upphandlande myndigheten </w:t>
      </w:r>
      <w:r w:rsidR="00BF19D7">
        <w:rPr>
          <w:rFonts w:asciiTheme="minorHAnsi" w:hAnsiTheme="minorHAnsi" w:cstheme="minorHAnsi"/>
          <w:sz w:val="22"/>
          <w:szCs w:val="22"/>
        </w:rPr>
        <w:t xml:space="preserve">väsentligen </w:t>
      </w:r>
      <w:r w:rsidRPr="00DE4CDD">
        <w:rPr>
          <w:rFonts w:asciiTheme="minorHAnsi" w:hAnsiTheme="minorHAnsi" w:cstheme="minorHAnsi"/>
          <w:sz w:val="22"/>
          <w:szCs w:val="22"/>
        </w:rPr>
        <w:t xml:space="preserve">bryter mot något av sina åtaganden enligt </w:t>
      </w:r>
      <w:r w:rsidRPr="00DE4CDD">
        <w:rPr>
          <w:rFonts w:asciiTheme="minorHAnsi" w:hAnsiTheme="minorHAnsi" w:cstheme="minorHAnsi"/>
          <w:sz w:val="22"/>
          <w:szCs w:val="22"/>
        </w:rPr>
        <w:fldChar w:fldCharType="begin"/>
      </w:r>
      <w:r w:rsidRPr="00DE4CDD">
        <w:rPr>
          <w:rFonts w:asciiTheme="minorHAnsi" w:hAnsiTheme="minorHAnsi" w:cstheme="minorHAnsi"/>
          <w:sz w:val="22"/>
          <w:szCs w:val="22"/>
        </w:rPr>
        <w:instrText xml:space="preserve"> REF _Ref33080031 \r \h </w:instrText>
      </w:r>
      <w:r>
        <w:rPr>
          <w:rFonts w:asciiTheme="minorHAnsi" w:hAnsiTheme="minorHAnsi" w:cstheme="minorHAnsi"/>
          <w:sz w:val="22"/>
          <w:szCs w:val="22"/>
        </w:rPr>
        <w:instrText xml:space="preserve"> \* MERGEFORMAT </w:instrText>
      </w:r>
      <w:r w:rsidRPr="00DE4CDD">
        <w:rPr>
          <w:rFonts w:asciiTheme="minorHAnsi" w:hAnsiTheme="minorHAnsi" w:cstheme="minorHAnsi"/>
          <w:sz w:val="22"/>
          <w:szCs w:val="22"/>
        </w:rPr>
      </w:r>
      <w:r w:rsidRPr="00DE4CDD">
        <w:rPr>
          <w:rFonts w:asciiTheme="minorHAnsi" w:hAnsiTheme="minorHAnsi" w:cstheme="minorHAnsi"/>
          <w:sz w:val="22"/>
          <w:szCs w:val="22"/>
        </w:rPr>
        <w:fldChar w:fldCharType="separate"/>
      </w:r>
      <w:r w:rsidR="009E0DAF">
        <w:rPr>
          <w:rFonts w:asciiTheme="minorHAnsi" w:hAnsiTheme="minorHAnsi" w:cstheme="minorHAnsi"/>
          <w:sz w:val="22"/>
          <w:szCs w:val="22"/>
        </w:rPr>
        <w:t>13</w:t>
      </w:r>
      <w:r w:rsidRPr="00DE4CDD">
        <w:rPr>
          <w:rFonts w:asciiTheme="minorHAnsi" w:hAnsiTheme="minorHAnsi" w:cstheme="minorHAnsi"/>
          <w:sz w:val="22"/>
          <w:szCs w:val="22"/>
        </w:rPr>
        <w:fldChar w:fldCharType="end"/>
      </w:r>
      <w:r w:rsidR="00BF19D7">
        <w:rPr>
          <w:rFonts w:asciiTheme="minorHAnsi" w:hAnsiTheme="minorHAnsi" w:cstheme="minorHAnsi"/>
          <w:sz w:val="22"/>
          <w:szCs w:val="22"/>
        </w:rPr>
        <w:t xml:space="preserve"> </w:t>
      </w:r>
      <w:r>
        <w:rPr>
          <w:rFonts w:asciiTheme="minorHAnsi" w:hAnsiTheme="minorHAnsi" w:cstheme="minorHAnsi"/>
          <w:sz w:val="22"/>
          <w:szCs w:val="22"/>
        </w:rPr>
        <w:t>och inte vi</w:t>
      </w:r>
      <w:r w:rsidR="006E603F">
        <w:rPr>
          <w:rFonts w:asciiTheme="minorHAnsi" w:hAnsiTheme="minorHAnsi" w:cstheme="minorHAnsi"/>
          <w:sz w:val="22"/>
          <w:szCs w:val="22"/>
        </w:rPr>
        <w:t>d</w:t>
      </w:r>
      <w:r>
        <w:rPr>
          <w:rFonts w:asciiTheme="minorHAnsi" w:hAnsiTheme="minorHAnsi" w:cstheme="minorHAnsi"/>
          <w:sz w:val="22"/>
          <w:szCs w:val="22"/>
        </w:rPr>
        <w:t>tar rättelse inom två veckor från det att leverantören påpekade kontraktsbrottet för den upphandlande myndigheten</w:t>
      </w:r>
      <w:r w:rsidR="00BF19D7">
        <w:rPr>
          <w:rFonts w:asciiTheme="minorHAnsi" w:hAnsiTheme="minorHAnsi" w:cstheme="minorHAnsi"/>
          <w:sz w:val="22"/>
          <w:szCs w:val="22"/>
        </w:rPr>
        <w:t>, alternativt omedelbart om kontraktsbrottet inte går att avhjälpa</w:t>
      </w:r>
      <w:r w:rsidRPr="00DE4CDD">
        <w:rPr>
          <w:rFonts w:asciiTheme="minorHAnsi" w:hAnsiTheme="minorHAnsi" w:cstheme="minorHAnsi"/>
          <w:sz w:val="22"/>
          <w:szCs w:val="22"/>
        </w:rPr>
        <w:t>.</w:t>
      </w:r>
    </w:p>
    <w:p w14:paraId="53AC8EB3" w14:textId="771F359F" w:rsidR="00B066F0" w:rsidRPr="00BF19D7" w:rsidRDefault="00BF19D7" w:rsidP="00BF19D7">
      <w:pPr>
        <w:pStyle w:val="Rubrik3"/>
        <w:spacing w:before="240" w:line="276" w:lineRule="auto"/>
        <w:rPr>
          <w:rFonts w:asciiTheme="minorHAnsi" w:hAnsiTheme="minorHAnsi" w:cstheme="minorHAnsi"/>
          <w:sz w:val="22"/>
          <w:szCs w:val="22"/>
        </w:rPr>
      </w:pPr>
      <w:r w:rsidRPr="00D06E14">
        <w:rPr>
          <w:rFonts w:asciiTheme="minorHAnsi" w:hAnsiTheme="minorHAnsi" w:cstheme="minorHAnsi"/>
          <w:sz w:val="22"/>
          <w:szCs w:val="22"/>
        </w:rPr>
        <w:t xml:space="preserve">Om </w:t>
      </w:r>
      <w:r>
        <w:rPr>
          <w:rFonts w:asciiTheme="minorHAnsi" w:hAnsiTheme="minorHAnsi" w:cstheme="minorHAnsi"/>
          <w:sz w:val="22"/>
          <w:szCs w:val="22"/>
        </w:rPr>
        <w:t>leverantören</w:t>
      </w:r>
      <w:r w:rsidRPr="00D06E14">
        <w:rPr>
          <w:rFonts w:asciiTheme="minorHAnsi" w:hAnsiTheme="minorHAnsi" w:cstheme="minorHAnsi"/>
          <w:sz w:val="22"/>
          <w:szCs w:val="22"/>
        </w:rPr>
        <w:t xml:space="preserve"> har rätt att häva ett kontrakt enligt ovan, har den också rätt till ersättning för den skada som </w:t>
      </w:r>
      <w:r>
        <w:rPr>
          <w:rFonts w:asciiTheme="minorHAnsi" w:hAnsiTheme="minorHAnsi" w:cstheme="minorHAnsi"/>
          <w:sz w:val="22"/>
          <w:szCs w:val="22"/>
        </w:rPr>
        <w:t>den upphandlande myndighetens</w:t>
      </w:r>
      <w:r w:rsidRPr="00D06E14">
        <w:rPr>
          <w:rFonts w:asciiTheme="minorHAnsi" w:hAnsiTheme="minorHAnsi" w:cstheme="minorHAnsi"/>
          <w:sz w:val="22"/>
          <w:szCs w:val="22"/>
        </w:rPr>
        <w:t xml:space="preserve"> fel eller försummelse har åsamkat </w:t>
      </w:r>
      <w:r>
        <w:rPr>
          <w:rFonts w:asciiTheme="minorHAnsi" w:hAnsiTheme="minorHAnsi" w:cstheme="minorHAnsi"/>
          <w:sz w:val="22"/>
          <w:szCs w:val="22"/>
        </w:rPr>
        <w:t>leverantören</w:t>
      </w:r>
      <w:r w:rsidRPr="00D06E14">
        <w:rPr>
          <w:rFonts w:asciiTheme="minorHAnsi" w:hAnsiTheme="minorHAnsi" w:cstheme="minorHAnsi"/>
          <w:sz w:val="22"/>
          <w:szCs w:val="22"/>
        </w:rPr>
        <w:t xml:space="preserve">. </w:t>
      </w:r>
    </w:p>
    <w:p w14:paraId="1AE201CF" w14:textId="577641C2" w:rsidR="00E83A30" w:rsidRPr="001258EE" w:rsidRDefault="00E83A30" w:rsidP="003F5C5F">
      <w:pPr>
        <w:pStyle w:val="Rubrik1"/>
        <w:spacing w:line="276" w:lineRule="auto"/>
        <w:ind w:left="567" w:hanging="567"/>
        <w:rPr>
          <w:rFonts w:asciiTheme="minorHAnsi" w:hAnsiTheme="minorHAnsi"/>
          <w:sz w:val="22"/>
          <w:szCs w:val="22"/>
        </w:rPr>
      </w:pPr>
      <w:r w:rsidRPr="001258EE">
        <w:rPr>
          <w:rFonts w:asciiTheme="minorHAnsi" w:hAnsiTheme="minorHAnsi"/>
          <w:sz w:val="22"/>
          <w:szCs w:val="22"/>
        </w:rPr>
        <w:t>Reklamation</w:t>
      </w:r>
      <w:bookmarkEnd w:id="54"/>
      <w:bookmarkEnd w:id="55"/>
      <w:bookmarkEnd w:id="56"/>
      <w:bookmarkEnd w:id="57"/>
      <w:r>
        <w:rPr>
          <w:rFonts w:asciiTheme="minorHAnsi" w:hAnsiTheme="minorHAnsi"/>
          <w:sz w:val="22"/>
          <w:szCs w:val="22"/>
        </w:rPr>
        <w:t xml:space="preserve"> </w:t>
      </w:r>
    </w:p>
    <w:p w14:paraId="46963C16" w14:textId="58911B4B" w:rsidR="00E83A30" w:rsidRPr="00E83A30" w:rsidRDefault="00E83A30" w:rsidP="003F5C5F">
      <w:pPr>
        <w:pStyle w:val="Rubrik2"/>
        <w:numPr>
          <w:ilvl w:val="1"/>
          <w:numId w:val="1"/>
        </w:numPr>
        <w:spacing w:before="240" w:after="0"/>
        <w:rPr>
          <w:sz w:val="22"/>
          <w:szCs w:val="22"/>
        </w:rPr>
      </w:pPr>
      <w:r w:rsidRPr="005321DF">
        <w:rPr>
          <w:sz w:val="22"/>
          <w:szCs w:val="22"/>
        </w:rPr>
        <w:t>Den upphandlande myndigheten förlorar rätten</w:t>
      </w:r>
      <w:r>
        <w:rPr>
          <w:sz w:val="22"/>
          <w:szCs w:val="22"/>
        </w:rPr>
        <w:t xml:space="preserve"> att åberopa leverantörens kontrakt</w:t>
      </w:r>
      <w:r w:rsidRPr="005321DF">
        <w:rPr>
          <w:sz w:val="22"/>
          <w:szCs w:val="22"/>
        </w:rPr>
        <w:t xml:space="preserve">sbrott om den inte lämnar ett meddelande till leverantören om avtalsbrottet inom 30 dagar efter det att myndigheten </w:t>
      </w:r>
      <w:r>
        <w:rPr>
          <w:sz w:val="22"/>
          <w:szCs w:val="22"/>
        </w:rPr>
        <w:t>märkte kontrakt</w:t>
      </w:r>
      <w:r w:rsidRPr="005321DF">
        <w:rPr>
          <w:sz w:val="22"/>
          <w:szCs w:val="22"/>
        </w:rPr>
        <w:t>sbrottet. Rät</w:t>
      </w:r>
      <w:r>
        <w:rPr>
          <w:sz w:val="22"/>
          <w:szCs w:val="22"/>
        </w:rPr>
        <w:t>ten att åberopa leverantörens kontrakt</w:t>
      </w:r>
      <w:r w:rsidRPr="005321DF">
        <w:rPr>
          <w:sz w:val="22"/>
          <w:szCs w:val="22"/>
        </w:rPr>
        <w:t>sbrott</w:t>
      </w:r>
      <w:r w:rsidRPr="005321DF" w:rsidDel="00EE0372">
        <w:rPr>
          <w:sz w:val="22"/>
          <w:szCs w:val="22"/>
        </w:rPr>
        <w:t xml:space="preserve"> </w:t>
      </w:r>
      <w:r w:rsidRPr="005321DF">
        <w:rPr>
          <w:sz w:val="22"/>
          <w:szCs w:val="22"/>
        </w:rPr>
        <w:t xml:space="preserve">går dock inte förlorad om leverantören inom den ovan angivna </w:t>
      </w:r>
      <w:r>
        <w:rPr>
          <w:sz w:val="22"/>
          <w:szCs w:val="22"/>
        </w:rPr>
        <w:t>tiden har kännedom om sitt kontrakt</w:t>
      </w:r>
      <w:r w:rsidRPr="005321DF">
        <w:rPr>
          <w:sz w:val="22"/>
          <w:szCs w:val="22"/>
        </w:rPr>
        <w:t>sbrott även utan reklamationen.</w:t>
      </w:r>
    </w:p>
    <w:p w14:paraId="03969456" w14:textId="77777777" w:rsidR="00E83A30" w:rsidRPr="00011B2B" w:rsidRDefault="00E83A30" w:rsidP="003F5C5F">
      <w:pPr>
        <w:pStyle w:val="Rubrik1"/>
        <w:spacing w:line="276" w:lineRule="auto"/>
        <w:ind w:left="567" w:hanging="567"/>
        <w:rPr>
          <w:rFonts w:asciiTheme="minorHAnsi" w:hAnsiTheme="minorHAnsi"/>
          <w:sz w:val="22"/>
          <w:szCs w:val="22"/>
        </w:rPr>
      </w:pPr>
      <w:proofErr w:type="spellStart"/>
      <w:r w:rsidRPr="001258EE">
        <w:rPr>
          <w:rFonts w:asciiTheme="minorHAnsi" w:hAnsiTheme="minorHAnsi"/>
          <w:sz w:val="22"/>
          <w:szCs w:val="22"/>
        </w:rPr>
        <w:t>Förtida</w:t>
      </w:r>
      <w:proofErr w:type="spellEnd"/>
      <w:r w:rsidRPr="001258EE">
        <w:rPr>
          <w:rFonts w:asciiTheme="minorHAnsi" w:hAnsiTheme="minorHAnsi"/>
          <w:sz w:val="22"/>
          <w:szCs w:val="22"/>
        </w:rPr>
        <w:t xml:space="preserve"> upphörande</w:t>
      </w:r>
    </w:p>
    <w:p w14:paraId="42C565F5" w14:textId="77777777" w:rsidR="00E83A30" w:rsidRPr="001258EE" w:rsidRDefault="00E83A30" w:rsidP="003F5C5F">
      <w:pPr>
        <w:pStyle w:val="Rubrik2"/>
        <w:numPr>
          <w:ilvl w:val="1"/>
          <w:numId w:val="1"/>
        </w:numPr>
        <w:spacing w:before="240" w:after="0"/>
        <w:rPr>
          <w:sz w:val="22"/>
          <w:szCs w:val="22"/>
        </w:rPr>
      </w:pPr>
      <w:r>
        <w:rPr>
          <w:sz w:val="22"/>
          <w:szCs w:val="22"/>
        </w:rPr>
        <w:t>Den upphandlande myndigheten</w:t>
      </w:r>
      <w:r w:rsidRPr="001258EE">
        <w:rPr>
          <w:sz w:val="22"/>
          <w:szCs w:val="22"/>
        </w:rPr>
        <w:t xml:space="preserve"> får med omedelbar verkan säga upp kontraktet </w:t>
      </w:r>
      <w:r>
        <w:rPr>
          <w:sz w:val="22"/>
          <w:szCs w:val="22"/>
        </w:rPr>
        <w:t xml:space="preserve">till </w:t>
      </w:r>
      <w:proofErr w:type="spellStart"/>
      <w:r>
        <w:rPr>
          <w:sz w:val="22"/>
          <w:szCs w:val="22"/>
        </w:rPr>
        <w:t>förtida</w:t>
      </w:r>
      <w:proofErr w:type="spellEnd"/>
      <w:r>
        <w:rPr>
          <w:sz w:val="22"/>
          <w:szCs w:val="22"/>
        </w:rPr>
        <w:t xml:space="preserve"> upphörande </w:t>
      </w:r>
      <w:r w:rsidRPr="001258EE">
        <w:rPr>
          <w:sz w:val="22"/>
          <w:szCs w:val="22"/>
        </w:rPr>
        <w:t>om</w:t>
      </w:r>
    </w:p>
    <w:p w14:paraId="29E5431E" w14:textId="77777777" w:rsidR="00E83A30" w:rsidRPr="001258EE" w:rsidRDefault="00E83A30" w:rsidP="00F86F3E">
      <w:pPr>
        <w:pStyle w:val="Rubrik2"/>
        <w:numPr>
          <w:ilvl w:val="0"/>
          <w:numId w:val="4"/>
        </w:numPr>
        <w:spacing w:before="240" w:after="0"/>
        <w:rPr>
          <w:sz w:val="22"/>
          <w:szCs w:val="22"/>
        </w:rPr>
      </w:pPr>
      <w:r w:rsidRPr="001258EE">
        <w:rPr>
          <w:sz w:val="22"/>
          <w:szCs w:val="22"/>
        </w:rPr>
        <w:t>det av domstols lagakraftvunna dom eller beslut framgår att kontraktet har slutits i strid med upphandlingslagstiftningens bestämmelser om tillåtna ändringar av kontrakt; eller</w:t>
      </w:r>
    </w:p>
    <w:p w14:paraId="5B4CAAF1" w14:textId="77777777" w:rsidR="00E83A30" w:rsidRPr="001258EE" w:rsidRDefault="00E83A30" w:rsidP="00F86F3E">
      <w:pPr>
        <w:pStyle w:val="Rubrik2"/>
        <w:numPr>
          <w:ilvl w:val="0"/>
          <w:numId w:val="4"/>
        </w:numPr>
        <w:spacing w:before="240" w:after="0"/>
        <w:rPr>
          <w:sz w:val="22"/>
          <w:szCs w:val="22"/>
        </w:rPr>
      </w:pPr>
      <w:r w:rsidRPr="001258EE">
        <w:rPr>
          <w:sz w:val="22"/>
          <w:szCs w:val="22"/>
        </w:rPr>
        <w:t xml:space="preserve">EU-domstolen i ett avgörande konstaterar att ingående av kontraktet innebär ett allvarligt åsidosättande av EU-rätten. </w:t>
      </w:r>
    </w:p>
    <w:p w14:paraId="47FB025D" w14:textId="69AB4550" w:rsidR="00E83A30" w:rsidRDefault="00E83A30" w:rsidP="00E83A30">
      <w:pPr>
        <w:pStyle w:val="Rubrik2"/>
        <w:spacing w:before="240" w:after="0"/>
        <w:rPr>
          <w:sz w:val="22"/>
          <w:szCs w:val="22"/>
        </w:rPr>
      </w:pPr>
      <w:r w:rsidRPr="001258EE">
        <w:rPr>
          <w:sz w:val="22"/>
          <w:szCs w:val="22"/>
        </w:rPr>
        <w:tab/>
        <w:t>Vid uppsägning enligt denna punkt bortfaller parternas framtida skyldigheter.</w:t>
      </w:r>
    </w:p>
    <w:p w14:paraId="58F07C20" w14:textId="4312EC2B" w:rsidR="00954066" w:rsidRPr="004F6766" w:rsidRDefault="00954066" w:rsidP="003F5C5F">
      <w:pPr>
        <w:pStyle w:val="Rubrik1"/>
        <w:spacing w:line="276" w:lineRule="auto"/>
        <w:ind w:left="567" w:hanging="567"/>
        <w:rPr>
          <w:rFonts w:asciiTheme="minorHAnsi" w:hAnsiTheme="minorHAnsi"/>
          <w:sz w:val="22"/>
          <w:szCs w:val="22"/>
        </w:rPr>
      </w:pPr>
      <w:r w:rsidRPr="004F6766">
        <w:rPr>
          <w:rFonts w:asciiTheme="minorHAnsi" w:hAnsiTheme="minorHAnsi"/>
          <w:sz w:val="22"/>
          <w:szCs w:val="22"/>
        </w:rPr>
        <w:t>Ansvar</w:t>
      </w:r>
      <w:r w:rsidR="00B650C2" w:rsidRPr="004F6766">
        <w:rPr>
          <w:rFonts w:asciiTheme="minorHAnsi" w:hAnsiTheme="minorHAnsi"/>
          <w:sz w:val="22"/>
          <w:szCs w:val="22"/>
        </w:rPr>
        <w:t xml:space="preserve"> och ansvar</w:t>
      </w:r>
      <w:r w:rsidRPr="004F6766">
        <w:rPr>
          <w:rFonts w:asciiTheme="minorHAnsi" w:hAnsiTheme="minorHAnsi"/>
          <w:sz w:val="22"/>
          <w:szCs w:val="22"/>
        </w:rPr>
        <w:t>sbegränsningar</w:t>
      </w:r>
      <w:r w:rsidR="00317993" w:rsidRPr="004F6766">
        <w:rPr>
          <w:rFonts w:asciiTheme="minorHAnsi" w:hAnsiTheme="minorHAnsi"/>
          <w:sz w:val="22"/>
          <w:szCs w:val="22"/>
        </w:rPr>
        <w:t xml:space="preserve"> </w:t>
      </w:r>
    </w:p>
    <w:p w14:paraId="1810A1C8" w14:textId="77777777" w:rsidR="00B650C2" w:rsidRPr="00CF09B7" w:rsidRDefault="00B650C2" w:rsidP="003F5C5F">
      <w:pPr>
        <w:pStyle w:val="Rubrik2"/>
        <w:numPr>
          <w:ilvl w:val="1"/>
          <w:numId w:val="1"/>
        </w:numPr>
        <w:spacing w:before="240" w:after="0"/>
        <w:rPr>
          <w:sz w:val="22"/>
          <w:szCs w:val="22"/>
        </w:rPr>
      </w:pPr>
      <w:bookmarkStart w:id="58" w:name="_Ref26364891"/>
      <w:r w:rsidRPr="00CF09B7">
        <w:rPr>
          <w:sz w:val="22"/>
          <w:szCs w:val="22"/>
        </w:rPr>
        <w:t>Leverantören ansvarar för samtliga person-, sak- och rena förmögenhetsskador som leverantören, eller annan för vilken leverantören ansvarar, orsakar genom fel eller försummelse.</w:t>
      </w:r>
    </w:p>
    <w:p w14:paraId="07DED2CE" w14:textId="699A07F6" w:rsidR="00CF09B7" w:rsidRPr="001258EE" w:rsidRDefault="00CF09B7" w:rsidP="003F5C5F">
      <w:pPr>
        <w:pStyle w:val="Rubrik2"/>
        <w:numPr>
          <w:ilvl w:val="1"/>
          <w:numId w:val="1"/>
        </w:numPr>
        <w:spacing w:before="240" w:after="0"/>
        <w:rPr>
          <w:sz w:val="22"/>
          <w:szCs w:val="22"/>
        </w:rPr>
      </w:pPr>
      <w:bookmarkStart w:id="59" w:name="_Toc462217447"/>
      <w:r w:rsidRPr="001258EE">
        <w:rPr>
          <w:sz w:val="22"/>
          <w:szCs w:val="22"/>
        </w:rPr>
        <w:t xml:space="preserve">Parternas skyldighet att betala vite vid avtalsbrott </w:t>
      </w:r>
      <w:r w:rsidR="00947815" w:rsidRPr="001258EE">
        <w:rPr>
          <w:sz w:val="22"/>
          <w:szCs w:val="22"/>
        </w:rPr>
        <w:t xml:space="preserve">eller skadestånd </w:t>
      </w:r>
      <w:r w:rsidR="00947815">
        <w:rPr>
          <w:sz w:val="22"/>
          <w:szCs w:val="22"/>
        </w:rPr>
        <w:t xml:space="preserve">för direkta skador </w:t>
      </w:r>
      <w:r w:rsidRPr="001258EE">
        <w:rPr>
          <w:sz w:val="22"/>
          <w:szCs w:val="22"/>
        </w:rPr>
        <w:t>ska aldrig överstiga 15 prisbasbelopp enligt socialförsäkringsbalken (2010:110)</w:t>
      </w:r>
      <w:r w:rsidR="00947815">
        <w:rPr>
          <w:sz w:val="22"/>
          <w:szCs w:val="22"/>
        </w:rPr>
        <w:t xml:space="preserve">. För indirekta skador ska parts skyldighet att betala skadestånd aldrig överstiga fem prisbasbelopp enligt </w:t>
      </w:r>
      <w:r w:rsidR="00947815" w:rsidRPr="001258EE">
        <w:rPr>
          <w:sz w:val="22"/>
          <w:szCs w:val="22"/>
        </w:rPr>
        <w:t>socialförsäkringsbalken (2010:110)</w:t>
      </w:r>
      <w:r w:rsidRPr="001258EE">
        <w:rPr>
          <w:sz w:val="22"/>
          <w:szCs w:val="22"/>
        </w:rPr>
        <w:t xml:space="preserve">. </w:t>
      </w:r>
      <w:bookmarkEnd w:id="59"/>
    </w:p>
    <w:p w14:paraId="053918F0" w14:textId="4526B928" w:rsidR="00B650C2" w:rsidRPr="00CF09B7" w:rsidRDefault="00CF09B7" w:rsidP="003F5C5F">
      <w:pPr>
        <w:pStyle w:val="Rubrik2"/>
        <w:numPr>
          <w:ilvl w:val="1"/>
          <w:numId w:val="1"/>
        </w:numPr>
        <w:spacing w:before="240" w:after="0"/>
        <w:rPr>
          <w:sz w:val="22"/>
          <w:szCs w:val="22"/>
        </w:rPr>
      </w:pPr>
      <w:r w:rsidRPr="00CF09B7">
        <w:rPr>
          <w:sz w:val="22"/>
          <w:szCs w:val="22"/>
        </w:rPr>
        <w:t xml:space="preserve">Ansvarsbegränsningarna ovan </w:t>
      </w:r>
      <w:r w:rsidR="00B650C2" w:rsidRPr="00CF09B7">
        <w:rPr>
          <w:sz w:val="22"/>
          <w:szCs w:val="22"/>
        </w:rPr>
        <w:t>gäller inte om</w:t>
      </w:r>
    </w:p>
    <w:p w14:paraId="7A7E6642" w14:textId="77777777" w:rsidR="00B650C2" w:rsidRPr="008D2873" w:rsidRDefault="00B650C2" w:rsidP="00F86F3E">
      <w:pPr>
        <w:pStyle w:val="Liststycke"/>
        <w:numPr>
          <w:ilvl w:val="0"/>
          <w:numId w:val="9"/>
        </w:numPr>
        <w:spacing w:before="120" w:after="120" w:line="360" w:lineRule="auto"/>
      </w:pPr>
      <w:r w:rsidRPr="008D2873">
        <w:t xml:space="preserve">part enligt lag och rättspraxis har ett längre gående ansvar för den uppkomna skadan; </w:t>
      </w:r>
    </w:p>
    <w:p w14:paraId="5E25DF38" w14:textId="77777777" w:rsidR="00B650C2" w:rsidRPr="008D2873" w:rsidRDefault="00B650C2" w:rsidP="00F86F3E">
      <w:pPr>
        <w:pStyle w:val="Liststycke"/>
        <w:numPr>
          <w:ilvl w:val="0"/>
          <w:numId w:val="9"/>
        </w:numPr>
        <w:spacing w:before="120" w:after="120" w:line="360" w:lineRule="auto"/>
      </w:pPr>
      <w:r w:rsidRPr="008D2873">
        <w:t xml:space="preserve">part har orsakat skadan genom grov vårdslöshet eller uppsåt; eller </w:t>
      </w:r>
    </w:p>
    <w:p w14:paraId="6DF16140" w14:textId="77777777" w:rsidR="00B650C2" w:rsidRPr="008D2873" w:rsidRDefault="00B650C2" w:rsidP="00F86F3E">
      <w:pPr>
        <w:pStyle w:val="Liststycke"/>
        <w:numPr>
          <w:ilvl w:val="0"/>
          <w:numId w:val="9"/>
        </w:numPr>
        <w:spacing w:before="120" w:after="120" w:line="360" w:lineRule="auto"/>
        <w:rPr>
          <w:rFonts w:ascii="Calibri" w:hAnsi="Calibri" w:cs="Calibri"/>
        </w:rPr>
      </w:pPr>
      <w:r w:rsidRPr="008D2873">
        <w:t xml:space="preserve">skadan består i att part hålls ansvarig för skada som drabbat tredje man på grund av </w:t>
      </w:r>
      <w:r>
        <w:t>mot</w:t>
      </w:r>
      <w:r w:rsidRPr="008D2873">
        <w:t xml:space="preserve"> part</w:t>
      </w:r>
      <w:r>
        <w:t>en</w:t>
      </w:r>
      <w:r w:rsidRPr="008D2873">
        <w:t xml:space="preserve">s agerande. </w:t>
      </w:r>
    </w:p>
    <w:p w14:paraId="70B920E1" w14:textId="0185AF3D" w:rsidR="00CF09B7" w:rsidRDefault="00CF09B7" w:rsidP="003F5C5F">
      <w:pPr>
        <w:pStyle w:val="Rubrik2"/>
        <w:numPr>
          <w:ilvl w:val="1"/>
          <w:numId w:val="1"/>
        </w:numPr>
        <w:spacing w:before="240" w:after="0"/>
        <w:rPr>
          <w:sz w:val="22"/>
          <w:szCs w:val="22"/>
        </w:rPr>
      </w:pPr>
      <w:r w:rsidRPr="00CF09B7">
        <w:rPr>
          <w:sz w:val="22"/>
          <w:szCs w:val="22"/>
        </w:rPr>
        <w:t>Med ändring av vad som framgår ovan ansvarar parterna</w:t>
      </w:r>
      <w:r>
        <w:rPr>
          <w:sz w:val="22"/>
          <w:szCs w:val="22"/>
        </w:rPr>
        <w:t xml:space="preserve"> även</w:t>
      </w:r>
      <w:r w:rsidRPr="00CF09B7">
        <w:rPr>
          <w:sz w:val="22"/>
          <w:szCs w:val="22"/>
        </w:rPr>
        <w:t xml:space="preserve"> fullt ut för samtliga ideella skador och rena förmögenhetsskador till registrerad som orsakas till följd av, eller i samband med, en överträdelse av personuppgiftsbiträdesavtal, dataskyddsförordningen, dataskyddslagen samt övriga vid var tid gällande bestämmelser om</w:t>
      </w:r>
      <w:r>
        <w:rPr>
          <w:sz w:val="22"/>
          <w:szCs w:val="22"/>
        </w:rPr>
        <w:t xml:space="preserve"> behandling av personuppgifter.</w:t>
      </w:r>
    </w:p>
    <w:p w14:paraId="602CC265" w14:textId="1060E836" w:rsidR="00B650C2" w:rsidRPr="00CF09B7" w:rsidRDefault="00B650C2" w:rsidP="003F5C5F">
      <w:pPr>
        <w:pStyle w:val="Rubrik2"/>
        <w:numPr>
          <w:ilvl w:val="1"/>
          <w:numId w:val="1"/>
        </w:numPr>
        <w:spacing w:before="240" w:after="0"/>
        <w:rPr>
          <w:sz w:val="22"/>
          <w:szCs w:val="22"/>
        </w:rPr>
      </w:pPr>
      <w:r w:rsidRPr="00CF09B7">
        <w:rPr>
          <w:sz w:val="22"/>
          <w:szCs w:val="22"/>
        </w:rPr>
        <w:t>Part ansvarar var för sig för eventuella  administrativa sanktionsavgifter enligt art. 83 i Dataskyddsförordningen.</w:t>
      </w:r>
      <w:r w:rsidR="00CF09B7" w:rsidRPr="00CF09B7">
        <w:rPr>
          <w:sz w:val="22"/>
          <w:szCs w:val="22"/>
        </w:rPr>
        <w:t xml:space="preserve"> </w:t>
      </w:r>
    </w:p>
    <w:p w14:paraId="0F71B3EF" w14:textId="0B29C11A" w:rsidR="00B650C2" w:rsidRPr="00B650C2" w:rsidRDefault="00B650C2" w:rsidP="003F5C5F">
      <w:pPr>
        <w:pStyle w:val="Rubrik1"/>
        <w:spacing w:line="276" w:lineRule="auto"/>
        <w:ind w:left="567" w:hanging="567"/>
        <w:rPr>
          <w:rFonts w:asciiTheme="minorHAnsi" w:hAnsiTheme="minorHAnsi"/>
          <w:sz w:val="22"/>
          <w:szCs w:val="22"/>
        </w:rPr>
      </w:pPr>
      <w:r w:rsidRPr="00B650C2">
        <w:rPr>
          <w:rFonts w:asciiTheme="minorHAnsi" w:hAnsiTheme="minorHAnsi"/>
          <w:sz w:val="22"/>
          <w:szCs w:val="22"/>
        </w:rPr>
        <w:t xml:space="preserve">Force majeure </w:t>
      </w:r>
    </w:p>
    <w:p w14:paraId="1CD6B7E9" w14:textId="7FAF9EF2" w:rsidR="00954066" w:rsidRPr="001258EE" w:rsidRDefault="00954066" w:rsidP="003F5C5F">
      <w:pPr>
        <w:pStyle w:val="Rubrik2"/>
        <w:numPr>
          <w:ilvl w:val="1"/>
          <w:numId w:val="1"/>
        </w:numPr>
        <w:spacing w:before="240" w:after="0"/>
        <w:rPr>
          <w:sz w:val="22"/>
          <w:szCs w:val="22"/>
        </w:rPr>
      </w:pPr>
      <w:r w:rsidRPr="001258EE">
        <w:rPr>
          <w:sz w:val="22"/>
          <w:szCs w:val="22"/>
        </w:rPr>
        <w:t>Vardera part är befriad från skyldighet att betala vite eller skadestånd till följd av avtalsbrott om och i den mån som den kan visa att avtalsbrottet beror på ett hinder utanför partens</w:t>
      </w:r>
      <w:r w:rsidR="00317993">
        <w:rPr>
          <w:sz w:val="22"/>
          <w:szCs w:val="22"/>
        </w:rPr>
        <w:t xml:space="preserve"> kontroll som den inte skäligen kan</w:t>
      </w:r>
      <w:r w:rsidRPr="001258EE">
        <w:rPr>
          <w:sz w:val="22"/>
          <w:szCs w:val="22"/>
        </w:rPr>
        <w:t xml:space="preserve"> förväntas ha räknat med vid ingående av kontraktet och vars följder den inte heller skäligen </w:t>
      </w:r>
      <w:r w:rsidR="00317993">
        <w:rPr>
          <w:sz w:val="22"/>
          <w:szCs w:val="22"/>
        </w:rPr>
        <w:t>kunde</w:t>
      </w:r>
      <w:r w:rsidRPr="001258EE">
        <w:rPr>
          <w:sz w:val="22"/>
          <w:szCs w:val="22"/>
        </w:rPr>
        <w:t xml:space="preserve"> ha undvikit eller övervunnit.</w:t>
      </w:r>
      <w:bookmarkEnd w:id="58"/>
    </w:p>
    <w:p w14:paraId="00B563ED" w14:textId="77777777" w:rsidR="00954066" w:rsidRPr="001258EE" w:rsidRDefault="00954066" w:rsidP="003F5C5F">
      <w:pPr>
        <w:pStyle w:val="Rubrik1"/>
        <w:spacing w:line="276" w:lineRule="auto"/>
        <w:ind w:left="567" w:hanging="567"/>
        <w:rPr>
          <w:rFonts w:asciiTheme="minorHAnsi" w:hAnsiTheme="minorHAnsi"/>
          <w:sz w:val="22"/>
          <w:szCs w:val="22"/>
        </w:rPr>
      </w:pPr>
      <w:bookmarkStart w:id="60" w:name="_Toc462217456"/>
      <w:r w:rsidRPr="001258EE">
        <w:rPr>
          <w:rFonts w:asciiTheme="minorHAnsi" w:hAnsiTheme="minorHAnsi"/>
          <w:sz w:val="22"/>
          <w:szCs w:val="22"/>
        </w:rPr>
        <w:t>Överlåtelse av kontraktet</w:t>
      </w:r>
    </w:p>
    <w:p w14:paraId="49C73DC9" w14:textId="77777777" w:rsidR="00954066" w:rsidRPr="001258EE" w:rsidRDefault="00467927" w:rsidP="003F5C5F">
      <w:pPr>
        <w:pStyle w:val="Rubrik2"/>
        <w:numPr>
          <w:ilvl w:val="1"/>
          <w:numId w:val="1"/>
        </w:numPr>
        <w:spacing w:before="240" w:after="0"/>
        <w:rPr>
          <w:sz w:val="22"/>
          <w:szCs w:val="22"/>
        </w:rPr>
      </w:pPr>
      <w:r>
        <w:rPr>
          <w:sz w:val="22"/>
          <w:szCs w:val="22"/>
        </w:rPr>
        <w:t xml:space="preserve">Den upphandlande myndigheten </w:t>
      </w:r>
      <w:r w:rsidR="00954066" w:rsidRPr="001258EE">
        <w:rPr>
          <w:sz w:val="22"/>
          <w:szCs w:val="22"/>
        </w:rPr>
        <w:t xml:space="preserve">får överlåta detta kontrakt till annan juridisk person om den ska fullgöra de uppgifter som vid avtalets ingående åvilar </w:t>
      </w:r>
      <w:r>
        <w:rPr>
          <w:sz w:val="22"/>
          <w:szCs w:val="22"/>
        </w:rPr>
        <w:t>den upphandlande myndigheten</w:t>
      </w:r>
      <w:r w:rsidR="00954066" w:rsidRPr="001258EE">
        <w:rPr>
          <w:sz w:val="22"/>
          <w:szCs w:val="22"/>
        </w:rPr>
        <w:t>.</w:t>
      </w:r>
      <w:bookmarkEnd w:id="60"/>
    </w:p>
    <w:p w14:paraId="7B9A14D2" w14:textId="77777777" w:rsidR="00954066" w:rsidRPr="001258EE" w:rsidRDefault="00467927" w:rsidP="003F5C5F">
      <w:pPr>
        <w:pStyle w:val="Rubrik2"/>
        <w:numPr>
          <w:ilvl w:val="1"/>
          <w:numId w:val="1"/>
        </w:numPr>
        <w:spacing w:before="240" w:after="0"/>
        <w:rPr>
          <w:sz w:val="22"/>
          <w:szCs w:val="22"/>
        </w:rPr>
      </w:pPr>
      <w:bookmarkStart w:id="61" w:name="_Toc462217457"/>
      <w:r>
        <w:rPr>
          <w:sz w:val="22"/>
          <w:szCs w:val="22"/>
        </w:rPr>
        <w:t>Leverantören får inte utan den upphandlande myndighetens</w:t>
      </w:r>
      <w:r w:rsidR="00954066" w:rsidRPr="001258EE">
        <w:rPr>
          <w:sz w:val="22"/>
          <w:szCs w:val="22"/>
        </w:rPr>
        <w:t xml:space="preserve"> medgivande överlåta sina rättigheter eller skyldigheter enligt detta kontrakt. Överlåtelse kan medges om den nya leverantören uppfyller de ursprungliga kriterierna för kvalitativt urval, grund för uteslutning saknas och den nya leverantören helt eller delvis träder i leverantörens ställe till följd av exempelvis företagsomstruktureringar, inklusive uppköp, sammanslagningar, förvärv eller insolvens, och att det inte medför andra väsentliga ändringar av kontraktet. </w:t>
      </w:r>
      <w:bookmarkEnd w:id="61"/>
    </w:p>
    <w:p w14:paraId="49D861EC" w14:textId="77777777" w:rsidR="00954066" w:rsidRPr="001258EE" w:rsidRDefault="00C10BB6" w:rsidP="003F5C5F">
      <w:pPr>
        <w:pStyle w:val="Rubrik1"/>
        <w:spacing w:line="276" w:lineRule="auto"/>
        <w:ind w:left="567" w:hanging="567"/>
        <w:rPr>
          <w:rFonts w:asciiTheme="minorHAnsi" w:hAnsiTheme="minorHAnsi"/>
          <w:sz w:val="22"/>
          <w:szCs w:val="22"/>
        </w:rPr>
      </w:pPr>
      <w:r>
        <w:rPr>
          <w:rFonts w:asciiTheme="minorHAnsi" w:hAnsiTheme="minorHAnsi"/>
          <w:sz w:val="22"/>
          <w:szCs w:val="22"/>
        </w:rPr>
        <w:t>Lagval och forum</w:t>
      </w:r>
    </w:p>
    <w:p w14:paraId="0D316AC3" w14:textId="77777777" w:rsidR="00954066" w:rsidRPr="001258EE" w:rsidRDefault="00C10BB6" w:rsidP="003F5C5F">
      <w:pPr>
        <w:pStyle w:val="Rubrik2"/>
        <w:numPr>
          <w:ilvl w:val="1"/>
          <w:numId w:val="1"/>
        </w:numPr>
        <w:spacing w:before="240" w:after="0"/>
        <w:rPr>
          <w:sz w:val="22"/>
          <w:szCs w:val="22"/>
        </w:rPr>
      </w:pPr>
      <w:r>
        <w:rPr>
          <w:sz w:val="22"/>
          <w:szCs w:val="22"/>
        </w:rPr>
        <w:t>K</w:t>
      </w:r>
      <w:r w:rsidR="00954066" w:rsidRPr="001258EE">
        <w:rPr>
          <w:sz w:val="22"/>
          <w:szCs w:val="22"/>
        </w:rPr>
        <w:t>ontrakt</w:t>
      </w:r>
      <w:r>
        <w:rPr>
          <w:sz w:val="22"/>
          <w:szCs w:val="22"/>
        </w:rPr>
        <w:t>et</w:t>
      </w:r>
      <w:r w:rsidR="00954066" w:rsidRPr="001258EE">
        <w:rPr>
          <w:sz w:val="22"/>
          <w:szCs w:val="22"/>
        </w:rPr>
        <w:t xml:space="preserve"> ska tillämpas i enlighet med svensk rätt.</w:t>
      </w:r>
    </w:p>
    <w:p w14:paraId="3BD96E04" w14:textId="77777777" w:rsidR="00954066" w:rsidRPr="001258EE" w:rsidRDefault="00954066" w:rsidP="003F5C5F">
      <w:pPr>
        <w:pStyle w:val="Rubrik2"/>
        <w:numPr>
          <w:ilvl w:val="1"/>
          <w:numId w:val="1"/>
        </w:numPr>
        <w:spacing w:before="240" w:after="0"/>
        <w:rPr>
          <w:sz w:val="22"/>
          <w:szCs w:val="22"/>
        </w:rPr>
      </w:pPr>
      <w:r w:rsidRPr="001258EE">
        <w:rPr>
          <w:sz w:val="22"/>
          <w:szCs w:val="22"/>
        </w:rPr>
        <w:t>Tvister med anledning av kontrakt</w:t>
      </w:r>
      <w:r w:rsidR="00C10BB6">
        <w:rPr>
          <w:sz w:val="22"/>
          <w:szCs w:val="22"/>
        </w:rPr>
        <w:t>et</w:t>
      </w:r>
      <w:r w:rsidRPr="001258EE">
        <w:rPr>
          <w:sz w:val="22"/>
          <w:szCs w:val="22"/>
        </w:rPr>
        <w:t xml:space="preserve"> ska avgöras av svensk all</w:t>
      </w:r>
      <w:r w:rsidR="00193318">
        <w:rPr>
          <w:sz w:val="22"/>
          <w:szCs w:val="22"/>
        </w:rPr>
        <w:t>män domstol med tingsrätt där den upphandlande myndigheten</w:t>
      </w:r>
      <w:r w:rsidRPr="001258EE">
        <w:rPr>
          <w:sz w:val="22"/>
          <w:szCs w:val="22"/>
        </w:rPr>
        <w:t xml:space="preserve"> har sitt säte som första instans. </w:t>
      </w:r>
    </w:p>
    <w:p w14:paraId="1F5E6B9E" w14:textId="77777777" w:rsidR="00954066" w:rsidRPr="001258EE" w:rsidRDefault="00954066" w:rsidP="003F5C5F">
      <w:pPr>
        <w:pStyle w:val="Rubrik1"/>
        <w:spacing w:line="276" w:lineRule="auto"/>
        <w:ind w:left="567" w:hanging="567"/>
        <w:rPr>
          <w:rFonts w:asciiTheme="minorHAnsi" w:hAnsiTheme="minorHAnsi"/>
          <w:sz w:val="22"/>
          <w:szCs w:val="22"/>
        </w:rPr>
      </w:pPr>
      <w:bookmarkStart w:id="62" w:name="_Toc462217448"/>
      <w:bookmarkStart w:id="63" w:name="_Toc465022634"/>
      <w:r w:rsidRPr="001258EE">
        <w:rPr>
          <w:rFonts w:asciiTheme="minorHAnsi" w:hAnsiTheme="minorHAnsi"/>
          <w:sz w:val="22"/>
          <w:szCs w:val="22"/>
        </w:rPr>
        <w:t xml:space="preserve">Ändringar och tillägg till </w:t>
      </w:r>
      <w:bookmarkEnd w:id="62"/>
      <w:bookmarkEnd w:id="63"/>
      <w:r w:rsidR="00C96664">
        <w:rPr>
          <w:rFonts w:asciiTheme="minorHAnsi" w:hAnsiTheme="minorHAnsi"/>
          <w:sz w:val="22"/>
          <w:szCs w:val="22"/>
        </w:rPr>
        <w:t>kontraktet</w:t>
      </w:r>
    </w:p>
    <w:p w14:paraId="04534FEA" w14:textId="77777777" w:rsidR="00954066" w:rsidRPr="001258EE" w:rsidRDefault="00954066" w:rsidP="003F5C5F">
      <w:pPr>
        <w:pStyle w:val="Rubrik2"/>
        <w:numPr>
          <w:ilvl w:val="1"/>
          <w:numId w:val="1"/>
        </w:numPr>
        <w:spacing w:before="240" w:after="0"/>
        <w:rPr>
          <w:sz w:val="22"/>
          <w:szCs w:val="22"/>
        </w:rPr>
      </w:pPr>
      <w:bookmarkStart w:id="64" w:name="_Toc462217449"/>
      <w:r w:rsidRPr="001258EE">
        <w:rPr>
          <w:sz w:val="22"/>
          <w:szCs w:val="22"/>
        </w:rPr>
        <w:t xml:space="preserve">Alla ändringar eller tillägg till detta kontrakt är giltiga och bindande mellan parterna endast om sådana ändringar och tillägg har gjorts skriftligen och undertecknats av både </w:t>
      </w:r>
      <w:r w:rsidR="008F6464">
        <w:rPr>
          <w:sz w:val="22"/>
          <w:szCs w:val="22"/>
        </w:rPr>
        <w:t>den upphandlande myndigheten</w:t>
      </w:r>
      <w:r w:rsidRPr="001258EE">
        <w:rPr>
          <w:sz w:val="22"/>
          <w:szCs w:val="22"/>
        </w:rPr>
        <w:t>s och leverantörens behöriga företrädare.</w:t>
      </w:r>
      <w:bookmarkEnd w:id="64"/>
    </w:p>
    <w:p w14:paraId="0B2D6A60" w14:textId="77777777" w:rsidR="00954066" w:rsidRPr="001258EE" w:rsidRDefault="00954066" w:rsidP="003F5C5F">
      <w:pPr>
        <w:pStyle w:val="Rubrik1"/>
        <w:spacing w:line="276" w:lineRule="auto"/>
        <w:ind w:left="567" w:hanging="567"/>
        <w:rPr>
          <w:rFonts w:asciiTheme="minorHAnsi" w:hAnsiTheme="minorHAnsi"/>
          <w:sz w:val="22"/>
          <w:szCs w:val="22"/>
        </w:rPr>
      </w:pPr>
      <w:bookmarkStart w:id="65" w:name="_Toc462217452"/>
      <w:bookmarkStart w:id="66" w:name="_Toc465022635"/>
      <w:r w:rsidRPr="001258EE">
        <w:rPr>
          <w:rFonts w:asciiTheme="minorHAnsi" w:hAnsiTheme="minorHAnsi"/>
          <w:sz w:val="22"/>
          <w:szCs w:val="22"/>
        </w:rPr>
        <w:t>Meddelanden</w:t>
      </w:r>
      <w:bookmarkEnd w:id="65"/>
      <w:bookmarkEnd w:id="66"/>
    </w:p>
    <w:p w14:paraId="68569859" w14:textId="77777777" w:rsidR="00954066" w:rsidRPr="001258EE" w:rsidRDefault="00954066" w:rsidP="003F5C5F">
      <w:pPr>
        <w:pStyle w:val="Rubrik2"/>
        <w:numPr>
          <w:ilvl w:val="1"/>
          <w:numId w:val="1"/>
        </w:numPr>
        <w:spacing w:before="240" w:after="0"/>
        <w:rPr>
          <w:sz w:val="22"/>
          <w:szCs w:val="22"/>
        </w:rPr>
      </w:pPr>
      <w:bookmarkStart w:id="67" w:name="_Toc462217453"/>
      <w:r w:rsidRPr="001258EE">
        <w:rPr>
          <w:sz w:val="22"/>
          <w:szCs w:val="22"/>
        </w:rPr>
        <w:t>Meddelanden avseende detta kontrakts tillämpning ska skriftligen översändas till parternas kontaktpersoner enligt avtalet.</w:t>
      </w:r>
      <w:bookmarkEnd w:id="67"/>
    </w:p>
    <w:p w14:paraId="5D1F865E" w14:textId="77777777" w:rsidR="00954066" w:rsidRPr="001258EE" w:rsidRDefault="00954066" w:rsidP="003F5C5F">
      <w:pPr>
        <w:pStyle w:val="Rubrik2"/>
        <w:numPr>
          <w:ilvl w:val="1"/>
          <w:numId w:val="1"/>
        </w:numPr>
        <w:spacing w:before="240" w:after="0"/>
        <w:rPr>
          <w:sz w:val="22"/>
          <w:szCs w:val="22"/>
        </w:rPr>
      </w:pPr>
      <w:bookmarkStart w:id="68" w:name="_Toc462217454"/>
      <w:r w:rsidRPr="001258EE">
        <w:rPr>
          <w:sz w:val="22"/>
          <w:szCs w:val="22"/>
        </w:rPr>
        <w:t xml:space="preserve">Meddelande ska anses ha kommit mottagaren till handa två dagar efter avlämnande för postbefordran om meddelandet avsänts med rekommenderat brev. Om meddelande avsänts med e-post ska det anses mottaget </w:t>
      </w:r>
      <w:r w:rsidR="00032DE0">
        <w:rPr>
          <w:sz w:val="22"/>
          <w:szCs w:val="22"/>
        </w:rPr>
        <w:t>senast en arbetsdag efter att meddelandet har avsänts</w:t>
      </w:r>
      <w:r w:rsidRPr="001258EE">
        <w:rPr>
          <w:sz w:val="22"/>
          <w:szCs w:val="22"/>
        </w:rPr>
        <w:t xml:space="preserve">. </w:t>
      </w:r>
      <w:bookmarkEnd w:id="68"/>
    </w:p>
    <w:p w14:paraId="1D729D8A" w14:textId="77777777" w:rsidR="00954066" w:rsidRPr="001258EE" w:rsidRDefault="00EB7C04" w:rsidP="003F5C5F">
      <w:pPr>
        <w:pStyle w:val="Rubrik1"/>
        <w:spacing w:line="276" w:lineRule="auto"/>
        <w:ind w:left="567" w:hanging="567"/>
        <w:rPr>
          <w:rFonts w:asciiTheme="minorHAnsi" w:hAnsiTheme="minorHAnsi"/>
          <w:sz w:val="22"/>
          <w:szCs w:val="22"/>
        </w:rPr>
      </w:pPr>
      <w:r>
        <w:rPr>
          <w:rFonts w:asciiTheme="minorHAnsi" w:hAnsiTheme="minorHAnsi"/>
          <w:sz w:val="22"/>
          <w:szCs w:val="22"/>
        </w:rPr>
        <w:t>Ikraftträdande</w:t>
      </w:r>
    </w:p>
    <w:p w14:paraId="5112855B" w14:textId="77777777" w:rsidR="00954066" w:rsidRPr="001258EE" w:rsidRDefault="00954066" w:rsidP="003F5C5F">
      <w:pPr>
        <w:pStyle w:val="Rubrik2"/>
        <w:numPr>
          <w:ilvl w:val="1"/>
          <w:numId w:val="1"/>
        </w:numPr>
        <w:spacing w:before="240" w:after="0"/>
        <w:rPr>
          <w:sz w:val="22"/>
          <w:szCs w:val="22"/>
        </w:rPr>
      </w:pPr>
      <w:bookmarkStart w:id="69" w:name="_Ref462216974"/>
      <w:bookmarkStart w:id="70" w:name="_Toc462217468"/>
      <w:r w:rsidRPr="001258EE">
        <w:rPr>
          <w:sz w:val="22"/>
          <w:szCs w:val="22"/>
        </w:rPr>
        <w:t>Detta kontrakt är bindande för leverantören från och med leverantörens undertecknande av kontraktet.</w:t>
      </w:r>
      <w:bookmarkEnd w:id="69"/>
      <w:bookmarkEnd w:id="70"/>
      <w:r w:rsidRPr="001258EE">
        <w:rPr>
          <w:sz w:val="22"/>
          <w:szCs w:val="22"/>
        </w:rPr>
        <w:t xml:space="preserve"> </w:t>
      </w:r>
    </w:p>
    <w:p w14:paraId="4E92E62C" w14:textId="77777777" w:rsidR="00954066" w:rsidRPr="001258EE" w:rsidRDefault="00954066" w:rsidP="003F5C5F">
      <w:pPr>
        <w:pStyle w:val="Rubrik2"/>
        <w:numPr>
          <w:ilvl w:val="1"/>
          <w:numId w:val="1"/>
        </w:numPr>
        <w:spacing w:before="240" w:after="0"/>
        <w:rPr>
          <w:sz w:val="22"/>
          <w:szCs w:val="22"/>
        </w:rPr>
      </w:pPr>
      <w:bookmarkStart w:id="71" w:name="_Ref462216985"/>
      <w:bookmarkStart w:id="72" w:name="_Toc462217469"/>
      <w:r w:rsidRPr="001258EE">
        <w:rPr>
          <w:sz w:val="22"/>
          <w:szCs w:val="22"/>
        </w:rPr>
        <w:t xml:space="preserve">Detta kontrakt är bindande för </w:t>
      </w:r>
      <w:r w:rsidR="00422B63">
        <w:rPr>
          <w:sz w:val="22"/>
          <w:szCs w:val="22"/>
        </w:rPr>
        <w:t>den upphandlande myndigheten</w:t>
      </w:r>
      <w:r w:rsidRPr="001258EE">
        <w:rPr>
          <w:sz w:val="22"/>
          <w:szCs w:val="22"/>
        </w:rPr>
        <w:t xml:space="preserve"> när den har undertecknat kontraktet och under förutsättning att tilldelningsbeslut i den upphandling som lett fram till ingående av kontraktet har vunnit laga kraft utan att domstol</w:t>
      </w:r>
      <w:r w:rsidR="00422B63">
        <w:rPr>
          <w:sz w:val="22"/>
          <w:szCs w:val="22"/>
        </w:rPr>
        <w:t xml:space="preserve"> har förordnat</w:t>
      </w:r>
      <w:r w:rsidRPr="001258EE">
        <w:rPr>
          <w:sz w:val="22"/>
          <w:szCs w:val="22"/>
        </w:rPr>
        <w:t xml:space="preserve"> att</w:t>
      </w:r>
      <w:r w:rsidR="00422B63">
        <w:rPr>
          <w:sz w:val="22"/>
          <w:szCs w:val="22"/>
        </w:rPr>
        <w:t xml:space="preserve"> tilldelningsbeslutet ska</w:t>
      </w:r>
      <w:r w:rsidRPr="001258EE">
        <w:rPr>
          <w:sz w:val="22"/>
          <w:szCs w:val="22"/>
        </w:rPr>
        <w:t xml:space="preserve"> rätta</w:t>
      </w:r>
      <w:r w:rsidR="00422B63">
        <w:rPr>
          <w:sz w:val="22"/>
          <w:szCs w:val="22"/>
        </w:rPr>
        <w:t>s</w:t>
      </w:r>
      <w:r w:rsidRPr="001258EE">
        <w:rPr>
          <w:sz w:val="22"/>
          <w:szCs w:val="22"/>
        </w:rPr>
        <w:t xml:space="preserve"> eller att upphandlingen</w:t>
      </w:r>
      <w:r w:rsidR="00422B63">
        <w:rPr>
          <w:sz w:val="22"/>
          <w:szCs w:val="22"/>
        </w:rPr>
        <w:t xml:space="preserve"> ska göras om</w:t>
      </w:r>
      <w:r w:rsidRPr="001258EE">
        <w:rPr>
          <w:sz w:val="22"/>
          <w:szCs w:val="22"/>
        </w:rPr>
        <w:t>.</w:t>
      </w:r>
      <w:bookmarkEnd w:id="71"/>
      <w:bookmarkEnd w:id="72"/>
      <w:r w:rsidRPr="001258EE">
        <w:rPr>
          <w:sz w:val="22"/>
          <w:szCs w:val="22"/>
        </w:rPr>
        <w:t xml:space="preserve"> </w:t>
      </w:r>
    </w:p>
    <w:p w14:paraId="74951852" w14:textId="41E52748" w:rsidR="00954066" w:rsidRPr="001258EE" w:rsidRDefault="00954066" w:rsidP="003F5C5F">
      <w:pPr>
        <w:pStyle w:val="Rubrik2"/>
        <w:numPr>
          <w:ilvl w:val="1"/>
          <w:numId w:val="1"/>
        </w:numPr>
        <w:spacing w:before="240" w:after="0"/>
        <w:rPr>
          <w:sz w:val="22"/>
          <w:szCs w:val="22"/>
        </w:rPr>
      </w:pPr>
      <w:bookmarkStart w:id="73" w:name="_Toc462217470"/>
      <w:r w:rsidRPr="001258EE">
        <w:rPr>
          <w:sz w:val="22"/>
          <w:szCs w:val="22"/>
        </w:rPr>
        <w:t>Kontraktet träder i kraf</w:t>
      </w:r>
      <w:r w:rsidR="00F509BE">
        <w:rPr>
          <w:sz w:val="22"/>
          <w:szCs w:val="22"/>
        </w:rPr>
        <w:t xml:space="preserve">t när förutsättningarna enligt </w:t>
      </w:r>
      <w:r w:rsidR="00F509BE">
        <w:rPr>
          <w:sz w:val="22"/>
          <w:szCs w:val="22"/>
        </w:rPr>
        <w:fldChar w:fldCharType="begin"/>
      </w:r>
      <w:r w:rsidR="00F509BE">
        <w:rPr>
          <w:sz w:val="22"/>
          <w:szCs w:val="22"/>
        </w:rPr>
        <w:instrText xml:space="preserve"> REF _Ref462216974 \r \h </w:instrText>
      </w:r>
      <w:r w:rsidR="003F5C5F">
        <w:rPr>
          <w:sz w:val="22"/>
          <w:szCs w:val="22"/>
        </w:rPr>
        <w:instrText xml:space="preserve"> \* MERGEFORMAT </w:instrText>
      </w:r>
      <w:r w:rsidR="00F509BE">
        <w:rPr>
          <w:sz w:val="22"/>
          <w:szCs w:val="22"/>
        </w:rPr>
      </w:r>
      <w:r w:rsidR="00F509BE">
        <w:rPr>
          <w:sz w:val="22"/>
          <w:szCs w:val="22"/>
        </w:rPr>
        <w:fldChar w:fldCharType="separate"/>
      </w:r>
      <w:r w:rsidR="009E0DAF">
        <w:rPr>
          <w:sz w:val="22"/>
          <w:szCs w:val="22"/>
        </w:rPr>
        <w:t>24.1</w:t>
      </w:r>
      <w:r w:rsidR="00F509BE">
        <w:rPr>
          <w:sz w:val="22"/>
          <w:szCs w:val="22"/>
        </w:rPr>
        <w:fldChar w:fldCharType="end"/>
      </w:r>
      <w:r w:rsidR="00F509BE">
        <w:rPr>
          <w:sz w:val="22"/>
          <w:szCs w:val="22"/>
        </w:rPr>
        <w:t xml:space="preserve">- </w:t>
      </w:r>
      <w:r w:rsidR="00F509BE">
        <w:rPr>
          <w:sz w:val="22"/>
          <w:szCs w:val="22"/>
        </w:rPr>
        <w:fldChar w:fldCharType="begin"/>
      </w:r>
      <w:r w:rsidR="00F509BE">
        <w:rPr>
          <w:sz w:val="22"/>
          <w:szCs w:val="22"/>
        </w:rPr>
        <w:instrText xml:space="preserve"> REF _Ref462216985 \r \h </w:instrText>
      </w:r>
      <w:r w:rsidR="003F5C5F">
        <w:rPr>
          <w:sz w:val="22"/>
          <w:szCs w:val="22"/>
        </w:rPr>
        <w:instrText xml:space="preserve"> \* MERGEFORMAT </w:instrText>
      </w:r>
      <w:r w:rsidR="00F509BE">
        <w:rPr>
          <w:sz w:val="22"/>
          <w:szCs w:val="22"/>
        </w:rPr>
      </w:r>
      <w:r w:rsidR="00F509BE">
        <w:rPr>
          <w:sz w:val="22"/>
          <w:szCs w:val="22"/>
        </w:rPr>
        <w:fldChar w:fldCharType="separate"/>
      </w:r>
      <w:r w:rsidR="009E0DAF">
        <w:rPr>
          <w:sz w:val="22"/>
          <w:szCs w:val="22"/>
        </w:rPr>
        <w:t>24.2</w:t>
      </w:r>
      <w:r w:rsidR="00F509BE">
        <w:rPr>
          <w:sz w:val="22"/>
          <w:szCs w:val="22"/>
        </w:rPr>
        <w:fldChar w:fldCharType="end"/>
      </w:r>
      <w:r w:rsidRPr="001258EE">
        <w:rPr>
          <w:sz w:val="22"/>
          <w:szCs w:val="22"/>
        </w:rPr>
        <w:t xml:space="preserve"> ovan är uppfyllda eller vid den senare tidpunkt som avtalas mellan parterna. </w:t>
      </w:r>
      <w:bookmarkEnd w:id="73"/>
    </w:p>
    <w:p w14:paraId="16D3090A" w14:textId="77777777" w:rsidR="00954066" w:rsidRPr="001258EE" w:rsidRDefault="00954066" w:rsidP="001258EE">
      <w:pPr>
        <w:spacing w:before="240" w:after="0" w:line="276" w:lineRule="auto"/>
      </w:pPr>
      <w:r w:rsidRPr="001258EE">
        <w:t xml:space="preserve">Detta avtal har upprättats i två likalydande exemplar, varav parterna har fått var sitt. </w:t>
      </w:r>
    </w:p>
    <w:p w14:paraId="390E72DD" w14:textId="77777777" w:rsidR="005C7517" w:rsidRPr="001258EE" w:rsidRDefault="005C7517" w:rsidP="001258EE">
      <w:pPr>
        <w:spacing w:before="240" w:after="0" w:line="276" w:lineRule="auto"/>
      </w:pPr>
    </w:p>
    <w:p w14:paraId="7A5964E5" w14:textId="77777777" w:rsidR="008A6CD4" w:rsidRPr="001258EE" w:rsidRDefault="008A6CD4" w:rsidP="001258EE">
      <w:pPr>
        <w:spacing w:before="240" w:after="0" w:line="276" w:lineRule="auto"/>
      </w:pPr>
      <w:r w:rsidRPr="001258EE">
        <w:t>Underskrift av behörig avtalstecknare:</w:t>
      </w:r>
    </w:p>
    <w:p w14:paraId="52809283" w14:textId="77777777" w:rsidR="005C7517" w:rsidRPr="001258EE" w:rsidRDefault="005C7517" w:rsidP="00954066"/>
    <w:p w14:paraId="29818608" w14:textId="77777777" w:rsidR="008A6CD4" w:rsidRPr="001258EE" w:rsidRDefault="008A6CD4" w:rsidP="00954066">
      <w:r w:rsidRPr="001258EE">
        <w:t>[</w:t>
      </w:r>
      <w:r w:rsidRPr="001258EE">
        <w:rPr>
          <w:color w:val="5B9BD5" w:themeColor="accent1"/>
          <w:highlight w:val="yellow"/>
        </w:rPr>
        <w:t>Upphandlande myndighet</w:t>
      </w:r>
      <w:r w:rsidRPr="001258EE">
        <w:t>]</w:t>
      </w:r>
      <w:r w:rsidRPr="001258EE">
        <w:tab/>
      </w:r>
      <w:r w:rsidRPr="001258EE">
        <w:tab/>
        <w:t>[</w:t>
      </w:r>
      <w:r w:rsidRPr="001258EE">
        <w:rPr>
          <w:color w:val="5B9BD5" w:themeColor="accent1"/>
          <w:highlight w:val="yellow"/>
        </w:rPr>
        <w:t>Leverantör</w:t>
      </w:r>
      <w:r w:rsidRPr="001258EE">
        <w:t>]</w:t>
      </w:r>
    </w:p>
    <w:p w14:paraId="68FF9D99" w14:textId="77777777" w:rsidR="008A6CD4" w:rsidRPr="001258EE" w:rsidRDefault="008A6CD4" w:rsidP="00954066">
      <w:r w:rsidRPr="001258EE">
        <w:t>Ort/datum:</w:t>
      </w:r>
      <w:r w:rsidRPr="001258EE">
        <w:tab/>
      </w:r>
      <w:r w:rsidRPr="001258EE">
        <w:tab/>
      </w:r>
      <w:r w:rsidRPr="001258EE">
        <w:tab/>
        <w:t>Ort/datum:</w:t>
      </w:r>
    </w:p>
    <w:p w14:paraId="314DD55E" w14:textId="77777777" w:rsidR="008A6CD4" w:rsidRPr="001258EE" w:rsidRDefault="008A6CD4" w:rsidP="008A6CD4">
      <w:r w:rsidRPr="001258EE">
        <w:t>_____________________________</w:t>
      </w:r>
      <w:r w:rsidRPr="001258EE">
        <w:tab/>
        <w:t>_____________________________</w:t>
      </w:r>
    </w:p>
    <w:p w14:paraId="11FF4860" w14:textId="77777777" w:rsidR="008A6CD4" w:rsidRPr="001258EE" w:rsidRDefault="008A6CD4" w:rsidP="00954066"/>
    <w:p w14:paraId="09883A75" w14:textId="77777777" w:rsidR="008A6CD4" w:rsidRPr="001258EE" w:rsidRDefault="008A6CD4" w:rsidP="008A6CD4">
      <w:r w:rsidRPr="001258EE">
        <w:t>Underskrift:</w:t>
      </w:r>
      <w:r w:rsidRPr="001258EE">
        <w:tab/>
      </w:r>
      <w:r w:rsidRPr="001258EE">
        <w:tab/>
      </w:r>
      <w:r w:rsidRPr="001258EE">
        <w:tab/>
        <w:t>Underskrift:</w:t>
      </w:r>
    </w:p>
    <w:p w14:paraId="4A375B18" w14:textId="77777777" w:rsidR="008A6CD4" w:rsidRPr="001258EE" w:rsidRDefault="008A6CD4" w:rsidP="008A6CD4"/>
    <w:p w14:paraId="48AE7139" w14:textId="77777777" w:rsidR="008A6CD4" w:rsidRPr="001258EE" w:rsidRDefault="008A6CD4" w:rsidP="008A6CD4">
      <w:r w:rsidRPr="001258EE">
        <w:t>_____________________________</w:t>
      </w:r>
      <w:r w:rsidRPr="001258EE">
        <w:tab/>
        <w:t>_____________________________</w:t>
      </w:r>
    </w:p>
    <w:p w14:paraId="673A78D0" w14:textId="77777777" w:rsidR="008A6CD4" w:rsidRPr="001258EE" w:rsidRDefault="008A6CD4" w:rsidP="00954066"/>
    <w:p w14:paraId="4939ACFD" w14:textId="77777777" w:rsidR="008A6CD4" w:rsidRPr="001258EE" w:rsidRDefault="008A6CD4" w:rsidP="008A6CD4">
      <w:r w:rsidRPr="001258EE">
        <w:t>Namnförtydligande:</w:t>
      </w:r>
      <w:r w:rsidRPr="001258EE">
        <w:tab/>
      </w:r>
      <w:r w:rsidRPr="001258EE">
        <w:tab/>
        <w:t>Namnförtydligande:</w:t>
      </w:r>
    </w:p>
    <w:p w14:paraId="44AE2F31" w14:textId="77777777" w:rsidR="008A6CD4" w:rsidRPr="001258EE" w:rsidRDefault="008A6CD4" w:rsidP="008A6CD4">
      <w:r w:rsidRPr="001258EE">
        <w:t>_____________________________</w:t>
      </w:r>
      <w:r w:rsidRPr="001258EE">
        <w:tab/>
        <w:t>_____________________________</w:t>
      </w:r>
    </w:p>
    <w:p w14:paraId="69553700" w14:textId="77777777" w:rsidR="008A6CD4" w:rsidRPr="001258EE" w:rsidRDefault="008A6CD4" w:rsidP="008A6CD4">
      <w:r w:rsidRPr="001258EE">
        <w:t>Befattning:</w:t>
      </w:r>
      <w:r w:rsidRPr="001258EE">
        <w:tab/>
      </w:r>
      <w:r w:rsidRPr="001258EE">
        <w:tab/>
      </w:r>
      <w:r w:rsidRPr="001258EE">
        <w:tab/>
        <w:t>Befattning:</w:t>
      </w:r>
    </w:p>
    <w:p w14:paraId="052BF0CB" w14:textId="77777777" w:rsidR="00954066" w:rsidRPr="001258EE" w:rsidRDefault="008A6CD4" w:rsidP="00954066">
      <w:r w:rsidRPr="001258EE">
        <w:t>_____________________________</w:t>
      </w:r>
      <w:r w:rsidRPr="001258EE">
        <w:tab/>
        <w:t>_____________________________</w:t>
      </w:r>
      <w:bookmarkStart w:id="74" w:name="_GoBack"/>
      <w:bookmarkEnd w:id="74"/>
    </w:p>
    <w:sectPr w:rsidR="00954066" w:rsidRPr="001258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69EB" w14:textId="77777777" w:rsidR="00E77619" w:rsidRDefault="00E77619" w:rsidP="00E77619">
      <w:pPr>
        <w:spacing w:after="0" w:line="240" w:lineRule="auto"/>
      </w:pPr>
      <w:r>
        <w:separator/>
      </w:r>
    </w:p>
  </w:endnote>
  <w:endnote w:type="continuationSeparator" w:id="0">
    <w:p w14:paraId="2D26E66F" w14:textId="77777777" w:rsidR="00E77619" w:rsidRDefault="00E77619" w:rsidP="00E7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73C7" w14:textId="77777777" w:rsidR="00E77619" w:rsidRDefault="00E77619" w:rsidP="00E77619">
      <w:pPr>
        <w:spacing w:after="0" w:line="240" w:lineRule="auto"/>
      </w:pPr>
      <w:r>
        <w:separator/>
      </w:r>
    </w:p>
  </w:footnote>
  <w:footnote w:type="continuationSeparator" w:id="0">
    <w:p w14:paraId="77739DBE" w14:textId="77777777" w:rsidR="00E77619" w:rsidRDefault="00E77619" w:rsidP="00E77619">
      <w:pPr>
        <w:spacing w:after="0" w:line="240" w:lineRule="auto"/>
      </w:pPr>
      <w:r>
        <w:continuationSeparator/>
      </w:r>
    </w:p>
  </w:footnote>
  <w:footnote w:id="1">
    <w:p w14:paraId="2CA009B1" w14:textId="77777777" w:rsidR="00C36F9A" w:rsidRDefault="00C36F9A" w:rsidP="00C36F9A">
      <w:pPr>
        <w:pStyle w:val="Fotnotstext"/>
      </w:pPr>
      <w:r>
        <w:rPr>
          <w:rStyle w:val="Fotnotsreferens"/>
        </w:rPr>
        <w:footnoteRef/>
      </w:r>
      <w:r>
        <w:t xml:space="preserve"> </w:t>
      </w:r>
      <w:r>
        <w:rPr>
          <w:i/>
          <w:iCs/>
          <w:sz w:val="18"/>
          <w:szCs w:val="18"/>
        </w:rPr>
        <w:t>Med riskmineraler avses bl.a. tantal, tenn, volfram, guld (3TG konfliktmineraler) och kobolt, glimmer, litium, koppar, nickel och sällsynta jordartsmetaller. Med väpnad konflikt avses konflikter av både internationell (två eller flera stater) eller nationell (befrielsekrig, uppror, inbördeskrig etc.) karaktär. Med högriskområden avses områden med politisk instabilitet eller förtryck, institutionell svaghet, osäkerhet, kollaps av civil infrastruktur eller utbrett våld. Särskild hänsyn ska tas till ursprungsbefolkningar.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601"/>
    <w:multiLevelType w:val="hybridMultilevel"/>
    <w:tmpl w:val="4AB0B2C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0CA95C9D"/>
    <w:multiLevelType w:val="multilevel"/>
    <w:tmpl w:val="79F0676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644" w:hanging="283"/>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A2B2AF9"/>
    <w:multiLevelType w:val="hybridMultilevel"/>
    <w:tmpl w:val="BCFECD82"/>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22FE2A61"/>
    <w:multiLevelType w:val="hybridMultilevel"/>
    <w:tmpl w:val="0316E1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E173F3A"/>
    <w:multiLevelType w:val="multilevel"/>
    <w:tmpl w:val="117E896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624" w:hanging="624"/>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F543A3B"/>
    <w:multiLevelType w:val="multilevel"/>
    <w:tmpl w:val="AD900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851" w:firstLine="10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B2D36D2"/>
    <w:multiLevelType w:val="hybridMultilevel"/>
    <w:tmpl w:val="4D94BD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7" w15:restartNumberingAfterBreak="0">
    <w:nsid w:val="53BC262C"/>
    <w:multiLevelType w:val="hybridMultilevel"/>
    <w:tmpl w:val="E81ACCEA"/>
    <w:lvl w:ilvl="0" w:tplc="02A26F30">
      <w:start w:val="1"/>
      <w:numFmt w:val="lowerLetter"/>
      <w:lvlText w:val="%1)"/>
      <w:lvlJc w:val="left"/>
      <w:pPr>
        <w:ind w:left="1353" w:hanging="360"/>
      </w:pPr>
      <w:rPr>
        <w:rFonts w:hint="default"/>
      </w:r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8" w15:restartNumberingAfterBreak="0">
    <w:nsid w:val="6D176C6E"/>
    <w:multiLevelType w:val="hybridMultilevel"/>
    <w:tmpl w:val="F684D796"/>
    <w:lvl w:ilvl="0" w:tplc="041D0001">
      <w:start w:val="1"/>
      <w:numFmt w:val="bullet"/>
      <w:lvlText w:val=""/>
      <w:lvlJc w:val="left"/>
      <w:pPr>
        <w:ind w:left="2073" w:hanging="360"/>
      </w:pPr>
      <w:rPr>
        <w:rFonts w:ascii="Symbol" w:hAnsi="Symbol" w:hint="default"/>
      </w:rPr>
    </w:lvl>
    <w:lvl w:ilvl="1" w:tplc="041D0003" w:tentative="1">
      <w:start w:val="1"/>
      <w:numFmt w:val="bullet"/>
      <w:lvlText w:val="o"/>
      <w:lvlJc w:val="left"/>
      <w:pPr>
        <w:ind w:left="2793" w:hanging="360"/>
      </w:pPr>
      <w:rPr>
        <w:rFonts w:ascii="Courier New" w:hAnsi="Courier New" w:cs="Courier New" w:hint="default"/>
      </w:rPr>
    </w:lvl>
    <w:lvl w:ilvl="2" w:tplc="041D0005" w:tentative="1">
      <w:start w:val="1"/>
      <w:numFmt w:val="bullet"/>
      <w:lvlText w:val=""/>
      <w:lvlJc w:val="left"/>
      <w:pPr>
        <w:ind w:left="3513" w:hanging="360"/>
      </w:pPr>
      <w:rPr>
        <w:rFonts w:ascii="Wingdings" w:hAnsi="Wingdings" w:hint="default"/>
      </w:rPr>
    </w:lvl>
    <w:lvl w:ilvl="3" w:tplc="041D0001" w:tentative="1">
      <w:start w:val="1"/>
      <w:numFmt w:val="bullet"/>
      <w:lvlText w:val=""/>
      <w:lvlJc w:val="left"/>
      <w:pPr>
        <w:ind w:left="4233" w:hanging="360"/>
      </w:pPr>
      <w:rPr>
        <w:rFonts w:ascii="Symbol" w:hAnsi="Symbol" w:hint="default"/>
      </w:rPr>
    </w:lvl>
    <w:lvl w:ilvl="4" w:tplc="041D0003" w:tentative="1">
      <w:start w:val="1"/>
      <w:numFmt w:val="bullet"/>
      <w:lvlText w:val="o"/>
      <w:lvlJc w:val="left"/>
      <w:pPr>
        <w:ind w:left="4953" w:hanging="360"/>
      </w:pPr>
      <w:rPr>
        <w:rFonts w:ascii="Courier New" w:hAnsi="Courier New" w:cs="Courier New" w:hint="default"/>
      </w:rPr>
    </w:lvl>
    <w:lvl w:ilvl="5" w:tplc="041D0005" w:tentative="1">
      <w:start w:val="1"/>
      <w:numFmt w:val="bullet"/>
      <w:lvlText w:val=""/>
      <w:lvlJc w:val="left"/>
      <w:pPr>
        <w:ind w:left="5673" w:hanging="360"/>
      </w:pPr>
      <w:rPr>
        <w:rFonts w:ascii="Wingdings" w:hAnsi="Wingdings" w:hint="default"/>
      </w:rPr>
    </w:lvl>
    <w:lvl w:ilvl="6" w:tplc="041D0001" w:tentative="1">
      <w:start w:val="1"/>
      <w:numFmt w:val="bullet"/>
      <w:lvlText w:val=""/>
      <w:lvlJc w:val="left"/>
      <w:pPr>
        <w:ind w:left="6393" w:hanging="360"/>
      </w:pPr>
      <w:rPr>
        <w:rFonts w:ascii="Symbol" w:hAnsi="Symbol" w:hint="default"/>
      </w:rPr>
    </w:lvl>
    <w:lvl w:ilvl="7" w:tplc="041D0003" w:tentative="1">
      <w:start w:val="1"/>
      <w:numFmt w:val="bullet"/>
      <w:lvlText w:val="o"/>
      <w:lvlJc w:val="left"/>
      <w:pPr>
        <w:ind w:left="7113" w:hanging="360"/>
      </w:pPr>
      <w:rPr>
        <w:rFonts w:ascii="Courier New" w:hAnsi="Courier New" w:cs="Courier New" w:hint="default"/>
      </w:rPr>
    </w:lvl>
    <w:lvl w:ilvl="8" w:tplc="041D0005" w:tentative="1">
      <w:start w:val="1"/>
      <w:numFmt w:val="bullet"/>
      <w:lvlText w:val=""/>
      <w:lvlJc w:val="left"/>
      <w:pPr>
        <w:ind w:left="7833" w:hanging="360"/>
      </w:pPr>
      <w:rPr>
        <w:rFonts w:ascii="Wingdings" w:hAnsi="Wingdings" w:hint="default"/>
      </w:rPr>
    </w:lvl>
  </w:abstractNum>
  <w:abstractNum w:abstractNumId="9" w15:restartNumberingAfterBreak="0">
    <w:nsid w:val="72CB1E94"/>
    <w:multiLevelType w:val="hybridMultilevel"/>
    <w:tmpl w:val="4AF627DE"/>
    <w:lvl w:ilvl="0" w:tplc="041D0017">
      <w:start w:val="1"/>
      <w:numFmt w:val="lowerLetter"/>
      <w:lvlText w:val="%1)"/>
      <w:lvlJc w:val="left"/>
      <w:pPr>
        <w:ind w:left="1494" w:hanging="360"/>
      </w:pPr>
      <w:rPr>
        <w:color w:val="auto"/>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0" w15:restartNumberingAfterBreak="0">
    <w:nsid w:val="746C1D12"/>
    <w:multiLevelType w:val="multilevel"/>
    <w:tmpl w:val="95F44F54"/>
    <w:lvl w:ilvl="0">
      <w:start w:val="1"/>
      <w:numFmt w:val="decimal"/>
      <w:pStyle w:val="Rubrik1"/>
      <w:lvlText w:val="%1"/>
      <w:lvlJc w:val="left"/>
      <w:pPr>
        <w:ind w:left="432" w:hanging="432"/>
      </w:pPr>
      <w:rPr>
        <w:i w:val="0"/>
      </w:rPr>
    </w:lvl>
    <w:lvl w:ilvl="1">
      <w:start w:val="1"/>
      <w:numFmt w:val="decimal"/>
      <w:pStyle w:val="11Rubrik2"/>
      <w:lvlText w:val="%1.%2"/>
      <w:lvlJc w:val="left"/>
      <w:pPr>
        <w:ind w:left="576" w:hanging="576"/>
      </w:pPr>
    </w:lvl>
    <w:lvl w:ilvl="2">
      <w:start w:val="1"/>
      <w:numFmt w:val="decimal"/>
      <w:pStyle w:val="Rubrik3"/>
      <w:lvlText w:val="%1.%2.%3"/>
      <w:lvlJc w:val="left"/>
      <w:pPr>
        <w:ind w:left="720" w:hanging="720"/>
      </w:pPr>
      <w:rPr>
        <w:rFonts w:asciiTheme="minorHAnsi" w:hAnsiTheme="minorHAnsi" w:cstheme="minorHAnsi" w:hint="default"/>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A456B2C"/>
    <w:multiLevelType w:val="hybridMultilevel"/>
    <w:tmpl w:val="882EE2BC"/>
    <w:lvl w:ilvl="0" w:tplc="041D0017">
      <w:start w:val="1"/>
      <w:numFmt w:val="lowerLetter"/>
      <w:lvlText w:val="%1)"/>
      <w:lvlJc w:val="left"/>
      <w:pPr>
        <w:ind w:left="1296" w:hanging="360"/>
      </w:pPr>
    </w:lvl>
    <w:lvl w:ilvl="1" w:tplc="041D0019" w:tentative="1">
      <w:start w:val="1"/>
      <w:numFmt w:val="lowerLetter"/>
      <w:lvlText w:val="%2."/>
      <w:lvlJc w:val="left"/>
      <w:pPr>
        <w:ind w:left="2016" w:hanging="360"/>
      </w:pPr>
    </w:lvl>
    <w:lvl w:ilvl="2" w:tplc="041D001B" w:tentative="1">
      <w:start w:val="1"/>
      <w:numFmt w:val="lowerRoman"/>
      <w:lvlText w:val="%3."/>
      <w:lvlJc w:val="right"/>
      <w:pPr>
        <w:ind w:left="2736" w:hanging="180"/>
      </w:pPr>
    </w:lvl>
    <w:lvl w:ilvl="3" w:tplc="041D000F" w:tentative="1">
      <w:start w:val="1"/>
      <w:numFmt w:val="decimal"/>
      <w:lvlText w:val="%4."/>
      <w:lvlJc w:val="left"/>
      <w:pPr>
        <w:ind w:left="3456" w:hanging="360"/>
      </w:pPr>
    </w:lvl>
    <w:lvl w:ilvl="4" w:tplc="041D0019" w:tentative="1">
      <w:start w:val="1"/>
      <w:numFmt w:val="lowerLetter"/>
      <w:lvlText w:val="%5."/>
      <w:lvlJc w:val="left"/>
      <w:pPr>
        <w:ind w:left="4176" w:hanging="360"/>
      </w:pPr>
    </w:lvl>
    <w:lvl w:ilvl="5" w:tplc="041D001B" w:tentative="1">
      <w:start w:val="1"/>
      <w:numFmt w:val="lowerRoman"/>
      <w:lvlText w:val="%6."/>
      <w:lvlJc w:val="right"/>
      <w:pPr>
        <w:ind w:left="4896" w:hanging="180"/>
      </w:pPr>
    </w:lvl>
    <w:lvl w:ilvl="6" w:tplc="041D000F" w:tentative="1">
      <w:start w:val="1"/>
      <w:numFmt w:val="decimal"/>
      <w:lvlText w:val="%7."/>
      <w:lvlJc w:val="left"/>
      <w:pPr>
        <w:ind w:left="5616" w:hanging="360"/>
      </w:pPr>
    </w:lvl>
    <w:lvl w:ilvl="7" w:tplc="041D0019" w:tentative="1">
      <w:start w:val="1"/>
      <w:numFmt w:val="lowerLetter"/>
      <w:lvlText w:val="%8."/>
      <w:lvlJc w:val="left"/>
      <w:pPr>
        <w:ind w:left="6336" w:hanging="360"/>
      </w:pPr>
    </w:lvl>
    <w:lvl w:ilvl="8" w:tplc="041D001B" w:tentative="1">
      <w:start w:val="1"/>
      <w:numFmt w:val="lowerRoman"/>
      <w:lvlText w:val="%9."/>
      <w:lvlJc w:val="right"/>
      <w:pPr>
        <w:ind w:left="7056" w:hanging="180"/>
      </w:pPr>
    </w:lvl>
  </w:abstractNum>
  <w:num w:numId="1">
    <w:abstractNumId w:val="10"/>
  </w:num>
  <w:num w:numId="2">
    <w:abstractNumId w:val="11"/>
  </w:num>
  <w:num w:numId="3">
    <w:abstractNumId w:val="6"/>
  </w:num>
  <w:num w:numId="4">
    <w:abstractNumId w:val="0"/>
  </w:num>
  <w:num w:numId="5">
    <w:abstractNumId w:val="2"/>
  </w:num>
  <w:num w:numId="6">
    <w:abstractNumId w:val="4"/>
  </w:num>
  <w:num w:numId="7">
    <w:abstractNumId w:val="1"/>
  </w:num>
  <w:num w:numId="8">
    <w:abstractNumId w:val="5"/>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1D"/>
    <w:rsid w:val="00011B2B"/>
    <w:rsid w:val="00025100"/>
    <w:rsid w:val="00032DE0"/>
    <w:rsid w:val="00041EC0"/>
    <w:rsid w:val="000666A4"/>
    <w:rsid w:val="00080325"/>
    <w:rsid w:val="000F1DE9"/>
    <w:rsid w:val="000F20F9"/>
    <w:rsid w:val="0011521D"/>
    <w:rsid w:val="00124D21"/>
    <w:rsid w:val="001258EE"/>
    <w:rsid w:val="00127061"/>
    <w:rsid w:val="001519F6"/>
    <w:rsid w:val="0015680C"/>
    <w:rsid w:val="00160B0F"/>
    <w:rsid w:val="001743B5"/>
    <w:rsid w:val="00186EB8"/>
    <w:rsid w:val="00193318"/>
    <w:rsid w:val="001A6109"/>
    <w:rsid w:val="001B086B"/>
    <w:rsid w:val="001B3027"/>
    <w:rsid w:val="001B7665"/>
    <w:rsid w:val="001C2C4C"/>
    <w:rsid w:val="001C53DF"/>
    <w:rsid w:val="00207270"/>
    <w:rsid w:val="00243DEC"/>
    <w:rsid w:val="00246721"/>
    <w:rsid w:val="002478F1"/>
    <w:rsid w:val="00252BB1"/>
    <w:rsid w:val="002536D2"/>
    <w:rsid w:val="00290D74"/>
    <w:rsid w:val="002D2B98"/>
    <w:rsid w:val="002D4F82"/>
    <w:rsid w:val="002F42C7"/>
    <w:rsid w:val="002F5640"/>
    <w:rsid w:val="00304DD5"/>
    <w:rsid w:val="00317993"/>
    <w:rsid w:val="00324397"/>
    <w:rsid w:val="00327A16"/>
    <w:rsid w:val="003340AF"/>
    <w:rsid w:val="00334919"/>
    <w:rsid w:val="003464DB"/>
    <w:rsid w:val="00366960"/>
    <w:rsid w:val="003704E3"/>
    <w:rsid w:val="003726F4"/>
    <w:rsid w:val="00392D9B"/>
    <w:rsid w:val="003C3BF5"/>
    <w:rsid w:val="003E184B"/>
    <w:rsid w:val="003F5C5F"/>
    <w:rsid w:val="003F7839"/>
    <w:rsid w:val="00410920"/>
    <w:rsid w:val="00414D81"/>
    <w:rsid w:val="00422B63"/>
    <w:rsid w:val="00467927"/>
    <w:rsid w:val="004960F6"/>
    <w:rsid w:val="004B1209"/>
    <w:rsid w:val="004B57D7"/>
    <w:rsid w:val="004F31AF"/>
    <w:rsid w:val="004F6766"/>
    <w:rsid w:val="004F6DA9"/>
    <w:rsid w:val="005018F8"/>
    <w:rsid w:val="0051556C"/>
    <w:rsid w:val="00523D3E"/>
    <w:rsid w:val="005321DF"/>
    <w:rsid w:val="005377EF"/>
    <w:rsid w:val="005449F0"/>
    <w:rsid w:val="00555304"/>
    <w:rsid w:val="00565468"/>
    <w:rsid w:val="00566521"/>
    <w:rsid w:val="00567B0C"/>
    <w:rsid w:val="00596D6F"/>
    <w:rsid w:val="005C4397"/>
    <w:rsid w:val="005C66B6"/>
    <w:rsid w:val="005C7517"/>
    <w:rsid w:val="00624108"/>
    <w:rsid w:val="006259E4"/>
    <w:rsid w:val="006267AE"/>
    <w:rsid w:val="00642994"/>
    <w:rsid w:val="00653EBF"/>
    <w:rsid w:val="006705FA"/>
    <w:rsid w:val="0067570C"/>
    <w:rsid w:val="0068277B"/>
    <w:rsid w:val="006B3275"/>
    <w:rsid w:val="006B344B"/>
    <w:rsid w:val="006C34D7"/>
    <w:rsid w:val="006D7AAC"/>
    <w:rsid w:val="006E2EB3"/>
    <w:rsid w:val="006E603F"/>
    <w:rsid w:val="006F167E"/>
    <w:rsid w:val="00730C3C"/>
    <w:rsid w:val="007355F5"/>
    <w:rsid w:val="00794C81"/>
    <w:rsid w:val="007978B1"/>
    <w:rsid w:val="007C2642"/>
    <w:rsid w:val="007E5132"/>
    <w:rsid w:val="007E6B92"/>
    <w:rsid w:val="007F6773"/>
    <w:rsid w:val="008008C4"/>
    <w:rsid w:val="00811856"/>
    <w:rsid w:val="008355DD"/>
    <w:rsid w:val="00844FC4"/>
    <w:rsid w:val="00845362"/>
    <w:rsid w:val="00846FBD"/>
    <w:rsid w:val="008479EA"/>
    <w:rsid w:val="008A6CD4"/>
    <w:rsid w:val="008A7981"/>
    <w:rsid w:val="008D5DDF"/>
    <w:rsid w:val="008D7A75"/>
    <w:rsid w:val="008E0036"/>
    <w:rsid w:val="008F6464"/>
    <w:rsid w:val="008F7F35"/>
    <w:rsid w:val="00932384"/>
    <w:rsid w:val="00947815"/>
    <w:rsid w:val="00950520"/>
    <w:rsid w:val="00954066"/>
    <w:rsid w:val="00980B4A"/>
    <w:rsid w:val="00996758"/>
    <w:rsid w:val="009C1372"/>
    <w:rsid w:val="009E0DAF"/>
    <w:rsid w:val="009F498B"/>
    <w:rsid w:val="009F59F5"/>
    <w:rsid w:val="009F60E6"/>
    <w:rsid w:val="00A10D73"/>
    <w:rsid w:val="00A22A22"/>
    <w:rsid w:val="00A23631"/>
    <w:rsid w:val="00A37951"/>
    <w:rsid w:val="00A60722"/>
    <w:rsid w:val="00AA1B23"/>
    <w:rsid w:val="00AB06D7"/>
    <w:rsid w:val="00AE4EED"/>
    <w:rsid w:val="00AF5EDE"/>
    <w:rsid w:val="00AF68E5"/>
    <w:rsid w:val="00B066F0"/>
    <w:rsid w:val="00B24A88"/>
    <w:rsid w:val="00B24E30"/>
    <w:rsid w:val="00B35C26"/>
    <w:rsid w:val="00B650C2"/>
    <w:rsid w:val="00B82BAC"/>
    <w:rsid w:val="00B97890"/>
    <w:rsid w:val="00BA28BD"/>
    <w:rsid w:val="00BA6205"/>
    <w:rsid w:val="00BA6AED"/>
    <w:rsid w:val="00BB7FDA"/>
    <w:rsid w:val="00BC7E5A"/>
    <w:rsid w:val="00BE3681"/>
    <w:rsid w:val="00BF020D"/>
    <w:rsid w:val="00BF19D7"/>
    <w:rsid w:val="00C10BB6"/>
    <w:rsid w:val="00C31A48"/>
    <w:rsid w:val="00C36F9A"/>
    <w:rsid w:val="00C652E1"/>
    <w:rsid w:val="00C7527E"/>
    <w:rsid w:val="00C802DD"/>
    <w:rsid w:val="00C96664"/>
    <w:rsid w:val="00CA0526"/>
    <w:rsid w:val="00CF09B7"/>
    <w:rsid w:val="00CF6EF3"/>
    <w:rsid w:val="00D06DB1"/>
    <w:rsid w:val="00D06E14"/>
    <w:rsid w:val="00D57114"/>
    <w:rsid w:val="00D71C4D"/>
    <w:rsid w:val="00D8148E"/>
    <w:rsid w:val="00DC19A0"/>
    <w:rsid w:val="00DD0A51"/>
    <w:rsid w:val="00DE20FB"/>
    <w:rsid w:val="00DE4CDD"/>
    <w:rsid w:val="00DF05E3"/>
    <w:rsid w:val="00DF47F2"/>
    <w:rsid w:val="00DF72A4"/>
    <w:rsid w:val="00E2245B"/>
    <w:rsid w:val="00E24148"/>
    <w:rsid w:val="00E25022"/>
    <w:rsid w:val="00E4494D"/>
    <w:rsid w:val="00E47932"/>
    <w:rsid w:val="00E500CA"/>
    <w:rsid w:val="00E57805"/>
    <w:rsid w:val="00E77619"/>
    <w:rsid w:val="00E83A30"/>
    <w:rsid w:val="00EB7C04"/>
    <w:rsid w:val="00F04466"/>
    <w:rsid w:val="00F10DDC"/>
    <w:rsid w:val="00F33CF1"/>
    <w:rsid w:val="00F43225"/>
    <w:rsid w:val="00F45770"/>
    <w:rsid w:val="00F509BE"/>
    <w:rsid w:val="00F567D8"/>
    <w:rsid w:val="00F578BF"/>
    <w:rsid w:val="00F63AEB"/>
    <w:rsid w:val="00F86F3E"/>
    <w:rsid w:val="00F9191F"/>
    <w:rsid w:val="00FD6CEB"/>
    <w:rsid w:val="00FE1910"/>
    <w:rsid w:val="00FE7387"/>
    <w:rsid w:val="00FF2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55D8"/>
  <w15:chartTrackingRefBased/>
  <w15:docId w15:val="{96A3BB5F-4D8F-40AE-94DA-A717E4B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1D"/>
  </w:style>
  <w:style w:type="paragraph" w:styleId="Rubrik1">
    <w:name w:val="heading 1"/>
    <w:basedOn w:val="Normal"/>
    <w:next w:val="Normal"/>
    <w:link w:val="Rubrik1Char"/>
    <w:uiPriority w:val="9"/>
    <w:qFormat/>
    <w:rsid w:val="0011521D"/>
    <w:pPr>
      <w:keepNext/>
      <w:keepLines/>
      <w:numPr>
        <w:numId w:val="1"/>
      </w:numPr>
      <w:overflowPunct w:val="0"/>
      <w:autoSpaceDE w:val="0"/>
      <w:autoSpaceDN w:val="0"/>
      <w:adjustRightInd w:val="0"/>
      <w:spacing w:before="240" w:after="0" w:line="240" w:lineRule="auto"/>
      <w:outlineLvl w:val="0"/>
    </w:pPr>
    <w:rPr>
      <w:rFonts w:ascii="Arial" w:eastAsiaTheme="majorEastAsia" w:hAnsi="Arial" w:cs="Arial"/>
      <w:b/>
      <w:sz w:val="20"/>
      <w:szCs w:val="20"/>
      <w:lang w:eastAsia="sv-SE"/>
    </w:rPr>
  </w:style>
  <w:style w:type="paragraph" w:styleId="Rubrik2">
    <w:name w:val="heading 2"/>
    <w:basedOn w:val="Normal"/>
    <w:next w:val="Normal"/>
    <w:link w:val="Rubrik2Char"/>
    <w:uiPriority w:val="9"/>
    <w:unhideWhenUsed/>
    <w:qFormat/>
    <w:rsid w:val="0011521D"/>
    <w:pPr>
      <w:spacing w:line="276" w:lineRule="auto"/>
      <w:ind w:left="709" w:hanging="709"/>
      <w:outlineLvl w:val="1"/>
    </w:pPr>
    <w:rPr>
      <w:sz w:val="20"/>
      <w:szCs w:val="20"/>
    </w:rPr>
  </w:style>
  <w:style w:type="paragraph" w:styleId="Rubrik3">
    <w:name w:val="heading 3"/>
    <w:basedOn w:val="Normal"/>
    <w:next w:val="Normal"/>
    <w:link w:val="Rubrik3Char"/>
    <w:uiPriority w:val="9"/>
    <w:unhideWhenUsed/>
    <w:qFormat/>
    <w:rsid w:val="0011521D"/>
    <w:pPr>
      <w:keepNext/>
      <w:keepLines/>
      <w:numPr>
        <w:ilvl w:val="2"/>
        <w:numId w:val="1"/>
      </w:numPr>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521D"/>
    <w:rPr>
      <w:rFonts w:ascii="Arial" w:eastAsiaTheme="majorEastAsia" w:hAnsi="Arial" w:cs="Arial"/>
      <w:b/>
      <w:sz w:val="20"/>
      <w:szCs w:val="20"/>
      <w:lang w:eastAsia="sv-SE"/>
    </w:rPr>
  </w:style>
  <w:style w:type="character" w:customStyle="1" w:styleId="Rubrik2Char">
    <w:name w:val="Rubrik 2 Char"/>
    <w:basedOn w:val="Standardstycketeckensnitt"/>
    <w:link w:val="Rubrik2"/>
    <w:uiPriority w:val="9"/>
    <w:rsid w:val="0011521D"/>
    <w:rPr>
      <w:sz w:val="20"/>
      <w:szCs w:val="20"/>
    </w:rPr>
  </w:style>
  <w:style w:type="character" w:customStyle="1" w:styleId="Rubrik3Char">
    <w:name w:val="Rubrik 3 Char"/>
    <w:basedOn w:val="Standardstycketeckensnitt"/>
    <w:link w:val="Rubrik3"/>
    <w:uiPriority w:val="9"/>
    <w:rsid w:val="0011521D"/>
    <w:rPr>
      <w:rFonts w:ascii="Arial" w:eastAsiaTheme="majorEastAsia" w:hAnsi="Arial" w:cstheme="majorBidi"/>
      <w:sz w:val="24"/>
      <w:szCs w:val="24"/>
      <w:lang w:eastAsia="sv-SE"/>
    </w:rPr>
  </w:style>
  <w:style w:type="character" w:customStyle="1" w:styleId="label-standard1">
    <w:name w:val="label-standard1"/>
    <w:rsid w:val="0011521D"/>
    <w:rPr>
      <w:rFonts w:ascii="Arial" w:hAnsi="Arial" w:cs="Arial" w:hint="default"/>
      <w:color w:val="000000"/>
      <w:sz w:val="18"/>
      <w:szCs w:val="18"/>
    </w:rPr>
  </w:style>
  <w:style w:type="character" w:styleId="Kommentarsreferens">
    <w:name w:val="annotation reference"/>
    <w:basedOn w:val="Standardstycketeckensnitt"/>
    <w:uiPriority w:val="99"/>
    <w:semiHidden/>
    <w:unhideWhenUsed/>
    <w:rsid w:val="00FE1910"/>
    <w:rPr>
      <w:sz w:val="16"/>
      <w:szCs w:val="16"/>
    </w:rPr>
  </w:style>
  <w:style w:type="paragraph" w:styleId="Kommentarer">
    <w:name w:val="annotation text"/>
    <w:basedOn w:val="Normal"/>
    <w:link w:val="KommentarerChar"/>
    <w:uiPriority w:val="99"/>
    <w:unhideWhenUsed/>
    <w:rsid w:val="00FE1910"/>
    <w:pPr>
      <w:spacing w:line="240" w:lineRule="auto"/>
    </w:pPr>
    <w:rPr>
      <w:sz w:val="20"/>
      <w:szCs w:val="20"/>
    </w:rPr>
  </w:style>
  <w:style w:type="character" w:customStyle="1" w:styleId="KommentarerChar">
    <w:name w:val="Kommentarer Char"/>
    <w:basedOn w:val="Standardstycketeckensnitt"/>
    <w:link w:val="Kommentarer"/>
    <w:uiPriority w:val="99"/>
    <w:rsid w:val="00FE1910"/>
    <w:rPr>
      <w:sz w:val="20"/>
      <w:szCs w:val="20"/>
    </w:rPr>
  </w:style>
  <w:style w:type="paragraph" w:styleId="Kommentarsmne">
    <w:name w:val="annotation subject"/>
    <w:basedOn w:val="Kommentarer"/>
    <w:next w:val="Kommentarer"/>
    <w:link w:val="KommentarsmneChar"/>
    <w:uiPriority w:val="99"/>
    <w:semiHidden/>
    <w:unhideWhenUsed/>
    <w:rsid w:val="00FE1910"/>
    <w:rPr>
      <w:b/>
      <w:bCs/>
    </w:rPr>
  </w:style>
  <w:style w:type="character" w:customStyle="1" w:styleId="KommentarsmneChar">
    <w:name w:val="Kommentarsämne Char"/>
    <w:basedOn w:val="KommentarerChar"/>
    <w:link w:val="Kommentarsmne"/>
    <w:uiPriority w:val="99"/>
    <w:semiHidden/>
    <w:rsid w:val="00FE1910"/>
    <w:rPr>
      <w:b/>
      <w:bCs/>
      <w:sz w:val="20"/>
      <w:szCs w:val="20"/>
    </w:rPr>
  </w:style>
  <w:style w:type="paragraph" w:styleId="Ballongtext">
    <w:name w:val="Balloon Text"/>
    <w:basedOn w:val="Normal"/>
    <w:link w:val="BallongtextChar"/>
    <w:uiPriority w:val="99"/>
    <w:semiHidden/>
    <w:unhideWhenUsed/>
    <w:rsid w:val="00FE19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1910"/>
    <w:rPr>
      <w:rFonts w:ascii="Segoe UI" w:hAnsi="Segoe UI" w:cs="Segoe UI"/>
      <w:sz w:val="18"/>
      <w:szCs w:val="18"/>
    </w:rPr>
  </w:style>
  <w:style w:type="paragraph" w:customStyle="1" w:styleId="111Rubrik31">
    <w:name w:val="1.1.1 Rubrik 31"/>
    <w:basedOn w:val="Rubrik3"/>
    <w:next w:val="Normal"/>
    <w:qFormat/>
    <w:rsid w:val="00730C3C"/>
    <w:pPr>
      <w:numPr>
        <w:ilvl w:val="0"/>
        <w:numId w:val="0"/>
      </w:numPr>
      <w:spacing w:line="360" w:lineRule="auto"/>
      <w:ind w:left="720" w:hanging="720"/>
    </w:pPr>
    <w:rPr>
      <w:rFonts w:asciiTheme="minorHAnsi" w:hAnsiTheme="minorHAnsi"/>
      <w:sz w:val="22"/>
    </w:rPr>
  </w:style>
  <w:style w:type="paragraph" w:customStyle="1" w:styleId="11Rubrik2">
    <w:name w:val="1.1 Rubrik 2"/>
    <w:basedOn w:val="Rubrik2"/>
    <w:qFormat/>
    <w:rsid w:val="00D71C4D"/>
    <w:pPr>
      <w:keepNext/>
      <w:keepLines/>
      <w:numPr>
        <w:ilvl w:val="1"/>
        <w:numId w:val="1"/>
      </w:numPr>
      <w:overflowPunct w:val="0"/>
      <w:autoSpaceDE w:val="0"/>
      <w:autoSpaceDN w:val="0"/>
      <w:adjustRightInd w:val="0"/>
      <w:spacing w:before="40" w:after="120" w:line="360" w:lineRule="auto"/>
    </w:pPr>
    <w:rPr>
      <w:rFonts w:eastAsiaTheme="majorEastAsia" w:cstheme="majorBidi"/>
      <w:sz w:val="22"/>
      <w:szCs w:val="26"/>
      <w:lang w:eastAsia="sv-SE"/>
    </w:rPr>
  </w:style>
  <w:style w:type="paragraph" w:styleId="Liststycke">
    <w:name w:val="List Paragraph"/>
    <w:basedOn w:val="Normal"/>
    <w:link w:val="ListstyckeChar"/>
    <w:uiPriority w:val="34"/>
    <w:qFormat/>
    <w:rsid w:val="00B650C2"/>
    <w:pPr>
      <w:ind w:left="720"/>
      <w:contextualSpacing/>
    </w:pPr>
  </w:style>
  <w:style w:type="character" w:customStyle="1" w:styleId="ListstyckeChar">
    <w:name w:val="Liststycke Char"/>
    <w:basedOn w:val="Standardstycketeckensnitt"/>
    <w:link w:val="Liststycke"/>
    <w:uiPriority w:val="34"/>
    <w:rsid w:val="00B650C2"/>
  </w:style>
  <w:style w:type="paragraph" w:styleId="Fotnotstext">
    <w:name w:val="footnote text"/>
    <w:basedOn w:val="Normal"/>
    <w:link w:val="FotnotstextChar"/>
    <w:uiPriority w:val="99"/>
    <w:semiHidden/>
    <w:unhideWhenUsed/>
    <w:rsid w:val="00E77619"/>
    <w:pPr>
      <w:spacing w:after="0" w:line="240" w:lineRule="auto"/>
    </w:pPr>
    <w:rPr>
      <w:rFonts w:ascii="Calibri" w:hAnsi="Calibri" w:cs="Calibri"/>
      <w:sz w:val="20"/>
      <w:szCs w:val="20"/>
    </w:rPr>
  </w:style>
  <w:style w:type="character" w:customStyle="1" w:styleId="FotnotstextChar">
    <w:name w:val="Fotnotstext Char"/>
    <w:basedOn w:val="Standardstycketeckensnitt"/>
    <w:link w:val="Fotnotstext"/>
    <w:uiPriority w:val="99"/>
    <w:semiHidden/>
    <w:rsid w:val="00E77619"/>
    <w:rPr>
      <w:rFonts w:ascii="Calibri" w:hAnsi="Calibri" w:cs="Calibri"/>
      <w:sz w:val="20"/>
      <w:szCs w:val="20"/>
    </w:rPr>
  </w:style>
  <w:style w:type="character" w:styleId="Fotnotsreferens">
    <w:name w:val="footnote reference"/>
    <w:basedOn w:val="Standardstycketeckensnitt"/>
    <w:uiPriority w:val="99"/>
    <w:semiHidden/>
    <w:unhideWhenUsed/>
    <w:rsid w:val="00E77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1089">
      <w:bodyDiv w:val="1"/>
      <w:marLeft w:val="0"/>
      <w:marRight w:val="0"/>
      <w:marTop w:val="0"/>
      <w:marBottom w:val="0"/>
      <w:divBdr>
        <w:top w:val="none" w:sz="0" w:space="0" w:color="auto"/>
        <w:left w:val="none" w:sz="0" w:space="0" w:color="auto"/>
        <w:bottom w:val="none" w:sz="0" w:space="0" w:color="auto"/>
        <w:right w:val="none" w:sz="0" w:space="0" w:color="auto"/>
      </w:divBdr>
    </w:div>
    <w:div w:id="18934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1C93-85A5-42E1-ADA0-2A1ED495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4046</Words>
  <Characters>21450</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Melchior Ebba</cp:lastModifiedBy>
  <cp:revision>3</cp:revision>
  <cp:lastPrinted>2020-03-17T08:47:00Z</cp:lastPrinted>
  <dcterms:created xsi:type="dcterms:W3CDTF">2021-04-09T14:06:00Z</dcterms:created>
  <dcterms:modified xsi:type="dcterms:W3CDTF">2021-04-09T14:10:00Z</dcterms:modified>
</cp:coreProperties>
</file>