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627" w14:textId="77777777" w:rsidR="00E001E1" w:rsidRDefault="00E001E1" w:rsidP="008060B8">
      <w:pPr>
        <w:jc w:val="center"/>
        <w:rPr>
          <w:b/>
          <w:sz w:val="56"/>
          <w:szCs w:val="56"/>
        </w:rPr>
      </w:pPr>
    </w:p>
    <w:p w14:paraId="05463EFF" w14:textId="77777777" w:rsidR="00E001E1" w:rsidRDefault="00E001E1" w:rsidP="008060B8">
      <w:pPr>
        <w:jc w:val="center"/>
        <w:rPr>
          <w:b/>
          <w:sz w:val="56"/>
          <w:szCs w:val="56"/>
        </w:rPr>
      </w:pPr>
    </w:p>
    <w:p w14:paraId="72EB7488" w14:textId="77777777" w:rsidR="00E001E1" w:rsidRDefault="00E001E1" w:rsidP="008060B8">
      <w:pPr>
        <w:jc w:val="center"/>
        <w:rPr>
          <w:b/>
          <w:sz w:val="56"/>
          <w:szCs w:val="56"/>
        </w:rPr>
      </w:pPr>
    </w:p>
    <w:p w14:paraId="4DE27294" w14:textId="77777777" w:rsidR="00E001E1" w:rsidRDefault="00E001E1" w:rsidP="008060B8">
      <w:pPr>
        <w:jc w:val="center"/>
        <w:rPr>
          <w:b/>
          <w:sz w:val="56"/>
          <w:szCs w:val="56"/>
        </w:rPr>
      </w:pPr>
    </w:p>
    <w:p w14:paraId="03526445" w14:textId="77777777" w:rsidR="00C829E9" w:rsidRPr="008060B8" w:rsidRDefault="005A4EFF" w:rsidP="008060B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Avropsvägledning</w:t>
      </w:r>
    </w:p>
    <w:p w14:paraId="0ADD7001" w14:textId="77777777" w:rsidR="00511D4E" w:rsidRDefault="00511D4E" w:rsidP="008060B8">
      <w:pPr>
        <w:widowControl w:val="0"/>
        <w:jc w:val="center"/>
      </w:pPr>
    </w:p>
    <w:p w14:paraId="6C1E8E09" w14:textId="77777777" w:rsidR="00E001E1" w:rsidRDefault="00E001E1" w:rsidP="008060B8">
      <w:pPr>
        <w:widowControl w:val="0"/>
        <w:jc w:val="center"/>
      </w:pPr>
    </w:p>
    <w:p w14:paraId="6B3BDE87" w14:textId="77777777" w:rsidR="00E001E1" w:rsidRDefault="00C05D46" w:rsidP="008060B8">
      <w:pPr>
        <w:widowControl w:val="0"/>
        <w:jc w:val="center"/>
      </w:pPr>
      <w:r>
        <w:rPr>
          <w:sz w:val="40"/>
          <w:szCs w:val="40"/>
        </w:rPr>
        <w:t>Personlig skyddsutrustning</w:t>
      </w:r>
      <w:r w:rsidR="002379AE">
        <w:rPr>
          <w:sz w:val="40"/>
          <w:szCs w:val="40"/>
        </w:rPr>
        <w:t xml:space="preserve"> </w:t>
      </w:r>
      <w:r w:rsidR="002379AE">
        <w:rPr>
          <w:sz w:val="40"/>
          <w:szCs w:val="40"/>
        </w:rPr>
        <w:br/>
      </w:r>
      <w:r w:rsidR="002C7A1D">
        <w:rPr>
          <w:sz w:val="40"/>
          <w:szCs w:val="40"/>
        </w:rPr>
        <w:t xml:space="preserve">enligt </w:t>
      </w:r>
      <w:r>
        <w:rPr>
          <w:sz w:val="40"/>
          <w:szCs w:val="40"/>
        </w:rPr>
        <w:t>ramavtal 2017</w:t>
      </w:r>
    </w:p>
    <w:p w14:paraId="72D4C7EB" w14:textId="77777777" w:rsidR="00E001E1" w:rsidRDefault="00E001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49796044"/>
        <w:docPartObj>
          <w:docPartGallery w:val="Table of Contents"/>
          <w:docPartUnique/>
        </w:docPartObj>
      </w:sdtPr>
      <w:sdtEndPr/>
      <w:sdtContent>
        <w:p w14:paraId="68066B58" w14:textId="77777777" w:rsidR="00DC5CF9" w:rsidRDefault="00DC5CF9">
          <w:pPr>
            <w:pStyle w:val="Innehllsfrteckningsrubrik"/>
          </w:pPr>
          <w:r>
            <w:t>Innehåll</w:t>
          </w:r>
        </w:p>
        <w:p w14:paraId="5950FB3D" w14:textId="77777777" w:rsidR="001C1521" w:rsidRDefault="00DC5CF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381254" w:history="1">
            <w:r w:rsidR="001C1521" w:rsidRPr="0016304C">
              <w:rPr>
                <w:rStyle w:val="Hyperlnk"/>
                <w:noProof/>
              </w:rPr>
              <w:t>Inledning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_Toc527381254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3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12C33F0F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55" w:history="1">
            <w:r w:rsidR="001C1521" w:rsidRPr="0016304C">
              <w:rPr>
                <w:rStyle w:val="Hyperlnk"/>
                <w:noProof/>
              </w:rPr>
              <w:t>Omfattning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_Toc527381255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3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6756EB81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56" w:history="1">
            <w:r w:rsidR="001C1521" w:rsidRPr="0016304C">
              <w:rPr>
                <w:rStyle w:val="Hyperlnk"/>
                <w:noProof/>
              </w:rPr>
              <w:t>Avrop på ramavtalet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_Toc527381256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3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0C959187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57" w:history="1">
            <w:r w:rsidR="001C1521" w:rsidRPr="0016304C">
              <w:rPr>
                <w:rStyle w:val="Hyperlnk"/>
                <w:noProof/>
              </w:rPr>
              <w:t>Priser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_Toc527381257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3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60FC9D77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58" w:history="1">
            <w:r w:rsidR="001C1521" w:rsidRPr="0016304C">
              <w:rPr>
                <w:rStyle w:val="Hyperlnk"/>
                <w:noProof/>
              </w:rPr>
              <w:t>Fakturering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_Toc527381258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3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5631CBA0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59" w:history="1">
            <w:r w:rsidR="001C1521" w:rsidRPr="0016304C">
              <w:rPr>
                <w:rStyle w:val="Hyperlnk"/>
                <w:noProof/>
              </w:rPr>
              <w:t>Statistik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_Toc527381259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4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4F5D9A75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60" w:history="1">
            <w:r w:rsidR="001C1521" w:rsidRPr="0016304C">
              <w:rPr>
                <w:rStyle w:val="Hyperlnk"/>
                <w:noProof/>
              </w:rPr>
              <w:t>Leveransvillkor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_Toc527381260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4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54FB5278" w14:textId="77777777" w:rsidR="001C1521" w:rsidRDefault="0028223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27381261" w:history="1">
            <w:r w:rsidR="001C1521" w:rsidRPr="0016304C">
              <w:rPr>
                <w:rStyle w:val="Hyperlnk"/>
                <w:noProof/>
              </w:rPr>
              <w:t>Kontaktuppgifter till ramavtalsleverantörerna</w:t>
            </w:r>
            <w:r w:rsidR="001C1521">
              <w:rPr>
                <w:noProof/>
                <w:webHidden/>
              </w:rPr>
              <w:tab/>
            </w:r>
            <w:r w:rsidR="001C1521">
              <w:rPr>
                <w:noProof/>
                <w:webHidden/>
              </w:rPr>
              <w:fldChar w:fldCharType="begin"/>
            </w:r>
            <w:r w:rsidR="001C1521">
              <w:rPr>
                <w:noProof/>
                <w:webHidden/>
              </w:rPr>
              <w:instrText xml:space="preserve"> PAGEREF _Toc527381261 \h </w:instrText>
            </w:r>
            <w:r w:rsidR="001C1521">
              <w:rPr>
                <w:noProof/>
                <w:webHidden/>
              </w:rPr>
            </w:r>
            <w:r w:rsidR="001C1521">
              <w:rPr>
                <w:noProof/>
                <w:webHidden/>
              </w:rPr>
              <w:fldChar w:fldCharType="separate"/>
            </w:r>
            <w:r w:rsidR="001C1521">
              <w:rPr>
                <w:noProof/>
                <w:webHidden/>
              </w:rPr>
              <w:t>4</w:t>
            </w:r>
            <w:r w:rsidR="001C1521">
              <w:rPr>
                <w:noProof/>
                <w:webHidden/>
              </w:rPr>
              <w:fldChar w:fldCharType="end"/>
            </w:r>
          </w:hyperlink>
        </w:p>
        <w:p w14:paraId="4897A8E0" w14:textId="77777777" w:rsidR="00DC5CF9" w:rsidRDefault="00DC5CF9">
          <w:r>
            <w:rPr>
              <w:b/>
              <w:bCs/>
            </w:rPr>
            <w:fldChar w:fldCharType="end"/>
          </w:r>
        </w:p>
      </w:sdtContent>
    </w:sdt>
    <w:p w14:paraId="7D3666B3" w14:textId="77777777" w:rsidR="00EE57F3" w:rsidRDefault="00EE57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B0ECC40" w14:textId="77777777" w:rsidR="00F870D2" w:rsidRDefault="00F870D2" w:rsidP="00C6591C">
      <w:pPr>
        <w:pStyle w:val="Rubrik1"/>
      </w:pPr>
      <w:bookmarkStart w:id="0" w:name="_Toc527381254"/>
      <w:r w:rsidRPr="00C6591C">
        <w:t>Inledning</w:t>
      </w:r>
      <w:bookmarkEnd w:id="0"/>
    </w:p>
    <w:p w14:paraId="71BE8A64" w14:textId="77777777" w:rsidR="00386333" w:rsidRDefault="00386333" w:rsidP="00386333">
      <w:r>
        <w:t xml:space="preserve">Syftet med ramavtalet är att tillhandahålla Personlig skyddsutrustning för </w:t>
      </w:r>
      <w:r>
        <w:rPr>
          <w:lang w:eastAsia="sv-SE"/>
        </w:rPr>
        <w:t xml:space="preserve">CBRN-händelser (händelser där farliga ämnen är inblandade) </w:t>
      </w:r>
    </w:p>
    <w:p w14:paraId="35D001AF" w14:textId="77777777" w:rsidR="00386333" w:rsidRDefault="00386333" w:rsidP="00386333">
      <w:r>
        <w:t>Skyddsutrustningen ska användas för hälso- och sjukvårdspersonal</w:t>
      </w:r>
      <w:r>
        <w:rPr>
          <w:lang w:eastAsia="sv-SE"/>
        </w:rPr>
        <w:t>, b</w:t>
      </w:r>
      <w:r>
        <w:t>åde för de som hanterar kemikalier i laboratorier samt ambulanssjukvårdare med uppgift att behandla personskador orsakade av farliga ämnen.</w:t>
      </w:r>
    </w:p>
    <w:p w14:paraId="07DD6B06" w14:textId="77777777" w:rsidR="00823275" w:rsidRDefault="00823275" w:rsidP="00823275">
      <w:r>
        <w:t xml:space="preserve">Vid frågor kontakta </w:t>
      </w:r>
      <w:r w:rsidR="00C2025F">
        <w:t>kundsupport</w:t>
      </w:r>
      <w:r>
        <w:t xml:space="preserve"> vid SKL Kommentus Inköpscentral AB (SKI). Nedan finns kontaktuppgifter till kundsupport. </w:t>
      </w:r>
    </w:p>
    <w:p w14:paraId="545F6D7D" w14:textId="77777777" w:rsidR="00823275" w:rsidRPr="00823275" w:rsidRDefault="00823275" w:rsidP="00823275">
      <w:r>
        <w:rPr>
          <w:rFonts w:ascii="Georgia" w:hAnsi="Georgia"/>
          <w:color w:val="43606F"/>
          <w:shd w:val="clear" w:color="auto" w:fill="FFFFFF"/>
        </w:rPr>
        <w:t>Telefon: 08 525 029 96</w:t>
      </w:r>
      <w:r>
        <w:rPr>
          <w:rFonts w:ascii="Georgia" w:hAnsi="Georgia"/>
          <w:color w:val="43606F"/>
        </w:rPr>
        <w:br/>
      </w:r>
      <w:r>
        <w:rPr>
          <w:rFonts w:ascii="Georgia" w:hAnsi="Georgia"/>
          <w:color w:val="43606F"/>
          <w:shd w:val="clear" w:color="auto" w:fill="FFFFFF"/>
        </w:rPr>
        <w:t>E-post: </w:t>
      </w:r>
      <w:hyperlink r:id="rId8" w:history="1">
        <w:r>
          <w:rPr>
            <w:rStyle w:val="Hyperlnk"/>
            <w:rFonts w:ascii="Georgia" w:hAnsi="Georgia"/>
            <w:color w:val="143F90"/>
            <w:shd w:val="clear" w:color="auto" w:fill="FFFFFF"/>
          </w:rPr>
          <w:t>ski-kundsupport@sklkommentus.se</w:t>
        </w:r>
      </w:hyperlink>
      <w:r>
        <w:rPr>
          <w:rFonts w:ascii="Georgia" w:hAnsi="Georgia"/>
          <w:color w:val="43606F"/>
        </w:rPr>
        <w:br/>
      </w:r>
      <w:r>
        <w:rPr>
          <w:rFonts w:ascii="Georgia" w:hAnsi="Georgia"/>
          <w:color w:val="43606F"/>
          <w:shd w:val="clear" w:color="auto" w:fill="FFFFFF"/>
        </w:rPr>
        <w:t>Måndag–torsdag: 09:00-16.00</w:t>
      </w:r>
      <w:r>
        <w:rPr>
          <w:rFonts w:ascii="Georgia" w:hAnsi="Georgia"/>
          <w:color w:val="43606F"/>
        </w:rPr>
        <w:br/>
      </w:r>
      <w:r>
        <w:rPr>
          <w:rFonts w:ascii="Georgia" w:hAnsi="Georgia"/>
          <w:color w:val="43606F"/>
          <w:shd w:val="clear" w:color="auto" w:fill="FFFFFF"/>
        </w:rPr>
        <w:t>Fredag: 09:00-15:00</w:t>
      </w:r>
      <w:r>
        <w:rPr>
          <w:rFonts w:ascii="Georgia" w:hAnsi="Georgia"/>
          <w:color w:val="43606F"/>
        </w:rPr>
        <w:br/>
      </w:r>
      <w:r>
        <w:rPr>
          <w:rFonts w:ascii="Georgia" w:hAnsi="Georgia"/>
          <w:color w:val="43606F"/>
          <w:shd w:val="clear" w:color="auto" w:fill="FFFFFF"/>
        </w:rPr>
        <w:t>Lunchstängt 11.15-12.00</w:t>
      </w:r>
    </w:p>
    <w:p w14:paraId="6BF849F8" w14:textId="77777777" w:rsidR="003F7C70" w:rsidRDefault="003F7C70" w:rsidP="00C6591C">
      <w:pPr>
        <w:pStyle w:val="Rubrik1"/>
      </w:pPr>
      <w:bookmarkStart w:id="1" w:name="_Toc527381255"/>
      <w:r w:rsidRPr="00C6591C">
        <w:t>Omfattning</w:t>
      </w:r>
      <w:bookmarkEnd w:id="1"/>
    </w:p>
    <w:p w14:paraId="2F3AAF13" w14:textId="77777777" w:rsidR="007F04B5" w:rsidRPr="007F04B5" w:rsidRDefault="007F04B5" w:rsidP="002379AE">
      <w:r>
        <w:t xml:space="preserve">Ramavtalet omfattar </w:t>
      </w:r>
      <w:proofErr w:type="spellStart"/>
      <w:r w:rsidR="001C1521">
        <w:t>h</w:t>
      </w:r>
      <w:r w:rsidR="00386333">
        <w:t>ospitala</w:t>
      </w:r>
      <w:proofErr w:type="spellEnd"/>
      <w:r w:rsidR="00386333">
        <w:t>/</w:t>
      </w:r>
      <w:proofErr w:type="spellStart"/>
      <w:r w:rsidR="00386333">
        <w:t>prehospitala</w:t>
      </w:r>
      <w:proofErr w:type="spellEnd"/>
      <w:r w:rsidR="00386333">
        <w:t xml:space="preserve"> skyddsdräkter.</w:t>
      </w:r>
    </w:p>
    <w:p w14:paraId="795B28AB" w14:textId="77777777" w:rsidR="00E02E44" w:rsidRDefault="00E02E44" w:rsidP="00C6591C">
      <w:pPr>
        <w:pStyle w:val="Rubrik1"/>
      </w:pPr>
      <w:bookmarkStart w:id="2" w:name="_Toc527381256"/>
      <w:r>
        <w:t xml:space="preserve">Avrop på </w:t>
      </w:r>
      <w:r w:rsidRPr="00C6591C">
        <w:t>ramavtalet</w:t>
      </w:r>
      <w:bookmarkEnd w:id="2"/>
      <w:r w:rsidR="00495A33">
        <w:t xml:space="preserve"> </w:t>
      </w:r>
    </w:p>
    <w:p w14:paraId="39340DE0" w14:textId="77777777" w:rsidR="00495A33" w:rsidRPr="00495A33" w:rsidRDefault="00495A33" w:rsidP="00495A33">
      <w:pPr>
        <w:rPr>
          <w:b/>
        </w:rPr>
      </w:pPr>
      <w:r w:rsidRPr="00495A33">
        <w:rPr>
          <w:b/>
        </w:rPr>
        <w:t>Landsting/Region</w:t>
      </w:r>
    </w:p>
    <w:p w14:paraId="1D0517A1" w14:textId="77777777" w:rsidR="00555D66" w:rsidRDefault="00EB08FD" w:rsidP="00555D66">
      <w:r>
        <w:t>För att kunna avropa på ramavtalet behöver din verksamhet först vara avropsberättigad</w:t>
      </w:r>
      <w:r w:rsidR="003303D8">
        <w:t>.</w:t>
      </w:r>
      <w:r>
        <w:t xml:space="preserve"> </w:t>
      </w:r>
      <w:r w:rsidR="00555D66">
        <w:t>Vem som har rätt att avropa från ramavtalet framgår av ramavtalets bilaga 01 – Avropsberättigade parter.</w:t>
      </w:r>
    </w:p>
    <w:p w14:paraId="67683961" w14:textId="77777777" w:rsidR="005A4EFF" w:rsidRDefault="00EB08FD" w:rsidP="005A4EFF">
      <w:pPr>
        <w:autoSpaceDE w:val="0"/>
        <w:autoSpaceDN w:val="0"/>
        <w:spacing w:after="0" w:line="240" w:lineRule="auto"/>
      </w:pPr>
      <w:r>
        <w:t xml:space="preserve">När detta är uppfyllt loggar du, eller annan utsedd person hos er, in och gör en avropsanmälan till SKI. </w:t>
      </w:r>
      <w:r w:rsidR="005A4EFF">
        <w:t xml:space="preserve">Detta gör ni enklast på Mina sidor på vår webb. Mer information om avropsanmälan hittar ni här </w:t>
      </w:r>
      <w:hyperlink r:id="rId9" w:history="1">
        <w:r w:rsidR="005A4EFF" w:rsidRPr="00425EAE">
          <w:rPr>
            <w:rStyle w:val="Hyperlnk"/>
            <w:lang w:eastAsia="sv-SE"/>
          </w:rPr>
          <w:t>”</w:t>
        </w:r>
        <w:r w:rsidR="005A4EFF">
          <w:rPr>
            <w:rStyle w:val="Hyperlnk"/>
            <w:lang w:eastAsia="sv-SE"/>
          </w:rPr>
          <w:t>Anmäla avrop</w:t>
        </w:r>
        <w:r w:rsidR="005A4EFF" w:rsidRPr="00425EAE">
          <w:rPr>
            <w:rStyle w:val="Hyperlnk"/>
            <w:lang w:eastAsia="sv-SE"/>
          </w:rPr>
          <w:t xml:space="preserve"> – Så fungerar det”</w:t>
        </w:r>
      </w:hyperlink>
      <w:r w:rsidR="005A4EFF">
        <w:rPr>
          <w:lang w:eastAsia="sv-SE"/>
        </w:rPr>
        <w:t xml:space="preserve">. Avropsanmälan behöver endast ske en gång. </w:t>
      </w:r>
      <w:r w:rsidR="006402B3">
        <w:rPr>
          <w:lang w:eastAsia="sv-SE"/>
        </w:rPr>
        <w:br/>
      </w:r>
      <w:r w:rsidR="006402B3">
        <w:rPr>
          <w:lang w:eastAsia="sv-SE"/>
        </w:rPr>
        <w:br/>
        <w:t xml:space="preserve">När detta är gjort </w:t>
      </w:r>
      <w:r w:rsidR="001C1521">
        <w:rPr>
          <w:lang w:eastAsia="sv-SE"/>
        </w:rPr>
        <w:t xml:space="preserve">kan ni kontakta leverantören </w:t>
      </w:r>
      <w:r w:rsidR="001C1521">
        <w:rPr>
          <w:lang w:val="de-AT"/>
        </w:rPr>
        <w:t>Goetzloff</w:t>
      </w:r>
      <w:r w:rsidR="00886A69">
        <w:rPr>
          <w:lang w:eastAsia="sv-SE"/>
        </w:rPr>
        <w:t xml:space="preserve"> på följande mailadress </w:t>
      </w:r>
      <w:r w:rsidR="001C1521" w:rsidRPr="001C1521">
        <w:t>office@goetzloff</w:t>
      </w:r>
      <w:r w:rsidR="001C1521">
        <w:t>.at</w:t>
      </w:r>
      <w:r w:rsidR="001C1521">
        <w:rPr>
          <w:lang w:eastAsia="sv-SE"/>
        </w:rPr>
        <w:t xml:space="preserve"> för beställning av skyddsdräkter</w:t>
      </w:r>
      <w:r w:rsidR="00886A69">
        <w:t>.</w:t>
      </w:r>
      <w:r w:rsidR="001C1521">
        <w:t xml:space="preserve"> Notera att beställningarna måste göras på engelska.</w:t>
      </w:r>
    </w:p>
    <w:p w14:paraId="246E196E" w14:textId="77777777" w:rsidR="00B964DF" w:rsidRDefault="00386333" w:rsidP="00C6591C">
      <w:pPr>
        <w:pStyle w:val="Rubrik1"/>
      </w:pPr>
      <w:bookmarkStart w:id="3" w:name="_Toc527381257"/>
      <w:r>
        <w:t>P</w:t>
      </w:r>
      <w:r w:rsidR="00EB08FD">
        <w:t>riser</w:t>
      </w:r>
      <w:bookmarkEnd w:id="3"/>
    </w:p>
    <w:p w14:paraId="2ED2469C" w14:textId="77777777" w:rsidR="001C1521" w:rsidRPr="00CB3F2A" w:rsidRDefault="001C1521" w:rsidP="001C1521"/>
    <w:tbl>
      <w:tblPr>
        <w:tblW w:w="0" w:type="auto"/>
        <w:tblBorders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6237"/>
        <w:gridCol w:w="2100"/>
      </w:tblGrid>
      <w:tr w:rsidR="001C1521" w:rsidRPr="00BF7706" w14:paraId="0DB527AC" w14:textId="77777777" w:rsidTr="007B6858">
        <w:tc>
          <w:tcPr>
            <w:tcW w:w="6237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3EBAA9C" w14:textId="77777777" w:rsidR="001C1521" w:rsidRPr="00BF7706" w:rsidRDefault="001C1521" w:rsidP="001C1521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color w:val="999999"/>
                <w:shd w:val="clear" w:color="auto" w:fill="FFFFFF"/>
              </w:rPr>
            </w:pPr>
            <w:r>
              <w:rPr>
                <w:rFonts w:ascii="Calibri" w:hAnsi="Calibri"/>
                <w:color w:val="999999"/>
                <w:shd w:val="clear" w:color="auto" w:fill="FFFFFF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12FCF7A5" w14:textId="77777777" w:rsidR="001C1521" w:rsidRPr="00BF7706" w:rsidRDefault="001C152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Price in SEK</w:t>
            </w:r>
          </w:p>
        </w:tc>
      </w:tr>
      <w:tr w:rsidR="001C1521" w:rsidRPr="00BF7706" w14:paraId="3E0BC0A5" w14:textId="77777777" w:rsidTr="007B6858">
        <w:tc>
          <w:tcPr>
            <w:tcW w:w="6237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79BFA3D5" w14:textId="77777777" w:rsidR="001C1521" w:rsidRPr="001C1521" w:rsidRDefault="001C1521" w:rsidP="007B6858">
            <w:pPr>
              <w:ind w:left="360"/>
              <w:rPr>
                <w:lang w:val="en-US"/>
              </w:rPr>
            </w:pPr>
            <w:r w:rsidRPr="001C1521">
              <w:rPr>
                <w:lang w:val="en-US"/>
              </w:rPr>
              <w:t>Price per suit including the following parts:</w:t>
            </w:r>
          </w:p>
          <w:p w14:paraId="47FD24FB" w14:textId="77777777" w:rsidR="001C1521" w:rsidRPr="001C1521" w:rsidRDefault="001C1521" w:rsidP="001C1521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lang w:val="en-US"/>
              </w:rPr>
            </w:pPr>
            <w:r w:rsidRPr="001C1521">
              <w:rPr>
                <w:lang w:val="en-US"/>
              </w:rPr>
              <w:t xml:space="preserve">One pair of disposable protective gloves, </w:t>
            </w:r>
          </w:p>
          <w:p w14:paraId="55807BBC" w14:textId="77777777" w:rsidR="001C1521" w:rsidRPr="001C1521" w:rsidRDefault="001C1521" w:rsidP="001C1521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lang w:val="en-US"/>
              </w:rPr>
            </w:pPr>
            <w:r w:rsidRPr="001C1521">
              <w:rPr>
                <w:lang w:val="en-US"/>
              </w:rPr>
              <w:t>One pair of disposable inner gloves,</w:t>
            </w:r>
          </w:p>
          <w:p w14:paraId="3D17D13C" w14:textId="77777777" w:rsidR="001C1521" w:rsidRPr="001C1521" w:rsidRDefault="001C1521" w:rsidP="001C1521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lang w:val="en-US"/>
              </w:rPr>
            </w:pPr>
            <w:r w:rsidRPr="001C1521">
              <w:rPr>
                <w:lang w:val="en-US"/>
              </w:rPr>
              <w:t>One set of instructions for putting on and taking off the suit,</w:t>
            </w:r>
          </w:p>
          <w:p w14:paraId="55C2C0E3" w14:textId="77777777" w:rsidR="001C1521" w:rsidRPr="001C1521" w:rsidRDefault="001C1521" w:rsidP="001C1521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lang w:val="en-US"/>
              </w:rPr>
            </w:pPr>
            <w:r w:rsidRPr="001C1521">
              <w:rPr>
                <w:lang w:val="en-US"/>
              </w:rPr>
              <w:t>One package for the above equipment.</w:t>
            </w:r>
          </w:p>
          <w:p w14:paraId="2B6EB95B" w14:textId="77777777" w:rsidR="001C1521" w:rsidRPr="001C1521" w:rsidRDefault="001C152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Arial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210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109FE745" w14:textId="77777777" w:rsidR="008A7301" w:rsidRDefault="008A730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2.570,53  </w:t>
            </w:r>
          </w:p>
          <w:p w14:paraId="52E29DDB" w14:textId="77777777" w:rsidR="008A7301" w:rsidRDefault="008A730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333333"/>
                <w:shd w:val="clear" w:color="auto" w:fill="FFFFFF"/>
              </w:rPr>
            </w:pPr>
          </w:p>
          <w:p w14:paraId="51C99952" w14:textId="7A0B1F6C" w:rsidR="001C1521" w:rsidRPr="00BF7706" w:rsidRDefault="008A730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333333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 xml:space="preserve">Nytt pris </w:t>
            </w:r>
            <w:proofErr w:type="spellStart"/>
            <w:r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>fr.o.m</w:t>
            </w:r>
            <w:proofErr w:type="spellEnd"/>
            <w:r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 xml:space="preserve"> 2022-06-03</w:t>
            </w:r>
            <w:r w:rsidR="001C1521"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C1521" w:rsidRPr="00BF7706" w14:paraId="4108D59F" w14:textId="77777777" w:rsidTr="007B6858">
        <w:tc>
          <w:tcPr>
            <w:tcW w:w="6237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63EA5C52" w14:textId="77777777" w:rsidR="001C1521" w:rsidRPr="00E113F7" w:rsidRDefault="001C1521" w:rsidP="007B6858">
            <w:pPr>
              <w:ind w:left="360"/>
            </w:pPr>
            <w:r>
              <w:t xml:space="preserve">Price per </w:t>
            </w:r>
            <w:proofErr w:type="spellStart"/>
            <w:r>
              <w:t>unit</w:t>
            </w:r>
            <w:proofErr w:type="spellEnd"/>
            <w:r>
              <w:t xml:space="preserve">: </w:t>
            </w:r>
          </w:p>
          <w:p w14:paraId="30E4A296" w14:textId="77777777" w:rsidR="001C1521" w:rsidRPr="001C1521" w:rsidRDefault="001C1521" w:rsidP="001C1521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Calibri" w:eastAsia="Calibri" w:hAnsi="Calibri" w:cs="Times New Roman"/>
                <w:color w:val="000000"/>
                <w:shd w:val="clear" w:color="auto" w:fill="FFFFFF"/>
                <w:lang w:val="en-US"/>
              </w:rPr>
            </w:pPr>
            <w:r w:rsidRPr="001C1521">
              <w:rPr>
                <w:lang w:val="en-US"/>
              </w:rPr>
              <w:t>One extra pair of disposable protective gloves</w:t>
            </w:r>
          </w:p>
        </w:tc>
        <w:tc>
          <w:tcPr>
            <w:tcW w:w="210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4E3E2471" w14:textId="77777777" w:rsidR="001C1521" w:rsidRPr="00BF7706" w:rsidRDefault="001C152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>486,50</w:t>
            </w:r>
          </w:p>
        </w:tc>
      </w:tr>
      <w:tr w:rsidR="001C1521" w:rsidRPr="00BF7706" w14:paraId="07ED4863" w14:textId="77777777" w:rsidTr="007B6858">
        <w:tc>
          <w:tcPr>
            <w:tcW w:w="6237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AF8150C" w14:textId="77777777" w:rsidR="001C1521" w:rsidRPr="00BF7706" w:rsidRDefault="001C152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10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6A4C307E" w14:textId="77777777" w:rsidR="001C1521" w:rsidRPr="00BF7706" w:rsidRDefault="001C1521" w:rsidP="007B685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</w:p>
        </w:tc>
      </w:tr>
    </w:tbl>
    <w:p w14:paraId="34FEC60C" w14:textId="77777777" w:rsidR="001C1521" w:rsidRPr="00441447" w:rsidRDefault="001C1521" w:rsidP="00386333"/>
    <w:p w14:paraId="2D008A29" w14:textId="77777777" w:rsidR="002A681C" w:rsidRDefault="002A681C" w:rsidP="00C6591C">
      <w:pPr>
        <w:pStyle w:val="Rubrik1"/>
      </w:pPr>
      <w:bookmarkStart w:id="4" w:name="_Toc527381258"/>
      <w:r w:rsidRPr="00C6591C">
        <w:t>Fakturering</w:t>
      </w:r>
      <w:bookmarkEnd w:id="4"/>
    </w:p>
    <w:p w14:paraId="08C10B88" w14:textId="77777777" w:rsidR="00346A46" w:rsidRDefault="00702412" w:rsidP="00346A46">
      <w:r>
        <w:t>Fakturering sker med</w:t>
      </w:r>
      <w:r w:rsidR="000064C4">
        <w:t xml:space="preserve"> pappersfaktura.</w:t>
      </w:r>
    </w:p>
    <w:p w14:paraId="70E42291" w14:textId="77777777" w:rsidR="000064C4" w:rsidRPr="00346A46" w:rsidRDefault="000064C4" w:rsidP="00346A46">
      <w:r>
        <w:t>Faktura förfaller till betalning 30 dagar efter</w:t>
      </w:r>
      <w:r w:rsidR="00A14897">
        <w:t xml:space="preserve"> det att den har avsänts til</w:t>
      </w:r>
      <w:r w:rsidR="00D222F1">
        <w:t>l er</w:t>
      </w:r>
      <w:r>
        <w:t xml:space="preserve">. </w:t>
      </w:r>
    </w:p>
    <w:p w14:paraId="7B0EFD6C" w14:textId="77777777" w:rsidR="002A681C" w:rsidRDefault="002A681C" w:rsidP="00C6591C">
      <w:pPr>
        <w:pStyle w:val="Rubrik1"/>
      </w:pPr>
      <w:bookmarkStart w:id="5" w:name="_Toc527381259"/>
      <w:r w:rsidRPr="00C6591C">
        <w:t>Statistik</w:t>
      </w:r>
      <w:bookmarkEnd w:id="5"/>
    </w:p>
    <w:p w14:paraId="091D160B" w14:textId="77777777" w:rsidR="00E71E60" w:rsidRDefault="004A172E" w:rsidP="000064C4">
      <w:r>
        <w:t>Er</w:t>
      </w:r>
      <w:r w:rsidR="0034608E">
        <w:t xml:space="preserve"> verksamhet</w:t>
      </w:r>
      <w:r w:rsidR="00E71E60" w:rsidRPr="00E71E60">
        <w:t xml:space="preserve"> ska på begäran få tillgång till statisti</w:t>
      </w:r>
      <w:r w:rsidR="00702412">
        <w:t xml:space="preserve">k från leverantören angående </w:t>
      </w:r>
      <w:r w:rsidR="00386333">
        <w:t>beställning</w:t>
      </w:r>
      <w:r w:rsidR="00E71E60" w:rsidRPr="00E71E60">
        <w:t xml:space="preserve"> som </w:t>
      </w:r>
      <w:r w:rsidR="0034608E">
        <w:t xml:space="preserve">er </w:t>
      </w:r>
      <w:r w:rsidR="00E71E60" w:rsidRPr="00E71E60">
        <w:t xml:space="preserve">verksamhet gjort. </w:t>
      </w:r>
      <w:r w:rsidR="003B54C2">
        <w:t>Leverantören ska kunna lämna statistik per enskild avropande verksamhet eller enhet.</w:t>
      </w:r>
    </w:p>
    <w:p w14:paraId="3BE35693" w14:textId="77777777" w:rsidR="00EB08FD" w:rsidRPr="00EB08FD" w:rsidRDefault="00EB08FD" w:rsidP="00EB08FD">
      <w:pPr>
        <w:pStyle w:val="Rubrik1"/>
      </w:pPr>
      <w:bookmarkStart w:id="6" w:name="_Toc527381260"/>
      <w:r w:rsidRPr="00EB08FD">
        <w:t>Leveransvillkor</w:t>
      </w:r>
      <w:bookmarkEnd w:id="6"/>
    </w:p>
    <w:p w14:paraId="1B7D102F" w14:textId="77777777" w:rsidR="00EB08FD" w:rsidRPr="00EB08FD" w:rsidRDefault="00EB08FD" w:rsidP="00EB08FD">
      <w:r w:rsidRPr="00EB08FD">
        <w:t xml:space="preserve">Varor ska levereras till den leveransadress och </w:t>
      </w:r>
      <w:r w:rsidR="0034608E">
        <w:t xml:space="preserve">inom den tid som framgår av er </w:t>
      </w:r>
      <w:r w:rsidRPr="00EB08FD">
        <w:t xml:space="preserve">beställning. </w:t>
      </w:r>
    </w:p>
    <w:p w14:paraId="27E29931" w14:textId="77777777" w:rsidR="00EB08FD" w:rsidRPr="00EB08FD" w:rsidRDefault="00EB08FD" w:rsidP="00EB08FD">
      <w:r w:rsidRPr="00EB08FD">
        <w:t>Varor ska levereras DDP (</w:t>
      </w:r>
      <w:proofErr w:type="spellStart"/>
      <w:r w:rsidRPr="00EB08FD">
        <w:t>Delivered</w:t>
      </w:r>
      <w:proofErr w:type="spellEnd"/>
      <w:r w:rsidRPr="00EB08FD">
        <w:t xml:space="preserve"> </w:t>
      </w:r>
      <w:proofErr w:type="spellStart"/>
      <w:r w:rsidRPr="00EB08FD">
        <w:t>Duty</w:t>
      </w:r>
      <w:proofErr w:type="spellEnd"/>
      <w:r w:rsidRPr="00EB08FD">
        <w:t xml:space="preserve"> </w:t>
      </w:r>
      <w:proofErr w:type="spellStart"/>
      <w:r w:rsidRPr="00EB08FD">
        <w:t>Paid</w:t>
      </w:r>
      <w:proofErr w:type="spellEnd"/>
      <w:r w:rsidRPr="00EB08FD">
        <w:t xml:space="preserve">) enligt </w:t>
      </w:r>
      <w:proofErr w:type="spellStart"/>
      <w:r w:rsidRPr="00EB08FD">
        <w:t>Incoterms</w:t>
      </w:r>
      <w:proofErr w:type="spellEnd"/>
      <w:r w:rsidRPr="00EB08FD">
        <w:t xml:space="preserve"> 2010. Leverantören står för alla risker och kostnader fram till att godset finns tillgängligt på angiven plats. Leverantören står även för importklarering. Leveranser ska ske enligt GDP (</w:t>
      </w:r>
      <w:proofErr w:type="spellStart"/>
      <w:r w:rsidRPr="00EB08FD">
        <w:t>Good</w:t>
      </w:r>
      <w:proofErr w:type="spellEnd"/>
      <w:r w:rsidRPr="00EB08FD">
        <w:t xml:space="preserve"> Distribution </w:t>
      </w:r>
      <w:proofErr w:type="spellStart"/>
      <w:r w:rsidRPr="00EB08FD">
        <w:t>Practise</w:t>
      </w:r>
      <w:proofErr w:type="spellEnd"/>
      <w:r w:rsidRPr="00EB08FD">
        <w:t xml:space="preserve">). </w:t>
      </w:r>
    </w:p>
    <w:p w14:paraId="3B1BB688" w14:textId="77777777" w:rsidR="00B41D25" w:rsidRDefault="00B41D25" w:rsidP="00B41D25">
      <w:pPr>
        <w:pStyle w:val="Rubrik1"/>
      </w:pPr>
      <w:bookmarkStart w:id="7" w:name="_Toc527381261"/>
      <w:r>
        <w:t>Kontaktuppgifter till ramavtalsleverantörerna</w:t>
      </w:r>
      <w:bookmarkEnd w:id="7"/>
    </w:p>
    <w:p w14:paraId="31364F0E" w14:textId="77777777" w:rsidR="00795C4D" w:rsidRPr="00B41D25" w:rsidRDefault="00B41D25" w:rsidP="00B41D25">
      <w:r>
        <w:t xml:space="preserve">På SKI:s webb </w:t>
      </w:r>
      <w:r w:rsidR="00D01161">
        <w:t xml:space="preserve">samt i bilagan Rutin för avrop </w:t>
      </w:r>
      <w:r>
        <w:t>finns kontaktuppgifter</w:t>
      </w:r>
      <w:r w:rsidR="00D01161">
        <w:t xml:space="preserve"> </w:t>
      </w:r>
      <w:r>
        <w:t>til</w:t>
      </w:r>
      <w:r w:rsidR="003B54C2">
        <w:t>l ramavtalsleverantören.</w:t>
      </w:r>
    </w:p>
    <w:sectPr w:rsidR="00795C4D" w:rsidRPr="00B41D25" w:rsidSect="001B48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93F5" w14:textId="77777777" w:rsidR="0028223B" w:rsidRDefault="0028223B" w:rsidP="00E001E1">
      <w:pPr>
        <w:spacing w:after="0" w:line="240" w:lineRule="auto"/>
      </w:pPr>
      <w:r>
        <w:separator/>
      </w:r>
    </w:p>
  </w:endnote>
  <w:endnote w:type="continuationSeparator" w:id="0">
    <w:p w14:paraId="256CA7AB" w14:textId="77777777" w:rsidR="0028223B" w:rsidRDefault="0028223B" w:rsidP="00E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88614"/>
      <w:docPartObj>
        <w:docPartGallery w:val="Page Numbers (Bottom of Page)"/>
        <w:docPartUnique/>
      </w:docPartObj>
    </w:sdtPr>
    <w:sdtEndPr/>
    <w:sdtContent>
      <w:p w14:paraId="39D5AFDB" w14:textId="77777777" w:rsidR="00C05F76" w:rsidRDefault="00C05F7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C2">
          <w:rPr>
            <w:noProof/>
          </w:rPr>
          <w:t>3</w:t>
        </w:r>
        <w:r>
          <w:fldChar w:fldCharType="end"/>
        </w:r>
      </w:p>
    </w:sdtContent>
  </w:sdt>
  <w:p w14:paraId="55C849C9" w14:textId="77777777" w:rsidR="00165247" w:rsidRDefault="001652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4C98" w14:textId="77777777" w:rsidR="0028223B" w:rsidRDefault="0028223B" w:rsidP="00E001E1">
      <w:pPr>
        <w:spacing w:after="0" w:line="240" w:lineRule="auto"/>
      </w:pPr>
      <w:r>
        <w:separator/>
      </w:r>
    </w:p>
  </w:footnote>
  <w:footnote w:type="continuationSeparator" w:id="0">
    <w:p w14:paraId="4B7231E6" w14:textId="77777777" w:rsidR="0028223B" w:rsidRDefault="0028223B" w:rsidP="00E0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E17"/>
    <w:multiLevelType w:val="hybridMultilevel"/>
    <w:tmpl w:val="ADEA68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5AB"/>
    <w:multiLevelType w:val="hybridMultilevel"/>
    <w:tmpl w:val="AA122218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C31"/>
    <w:multiLevelType w:val="hybridMultilevel"/>
    <w:tmpl w:val="76D6802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050"/>
    <w:multiLevelType w:val="hybridMultilevel"/>
    <w:tmpl w:val="E488BF3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1DDA"/>
    <w:multiLevelType w:val="hybridMultilevel"/>
    <w:tmpl w:val="BEB6CF0E"/>
    <w:lvl w:ilvl="0" w:tplc="A0B02A0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ACE"/>
    <w:multiLevelType w:val="hybridMultilevel"/>
    <w:tmpl w:val="194AB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7C60"/>
    <w:multiLevelType w:val="multilevel"/>
    <w:tmpl w:val="7DC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739C0"/>
    <w:multiLevelType w:val="hybridMultilevel"/>
    <w:tmpl w:val="755A6922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C9E"/>
    <w:multiLevelType w:val="hybridMultilevel"/>
    <w:tmpl w:val="88E2B996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1748"/>
    <w:multiLevelType w:val="hybridMultilevel"/>
    <w:tmpl w:val="33AE0D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48D"/>
    <w:multiLevelType w:val="hybridMultilevel"/>
    <w:tmpl w:val="A656A1D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AAC"/>
    <w:multiLevelType w:val="hybridMultilevel"/>
    <w:tmpl w:val="92CAE488"/>
    <w:lvl w:ilvl="0" w:tplc="8CCA9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FBF"/>
    <w:multiLevelType w:val="hybridMultilevel"/>
    <w:tmpl w:val="9310319E"/>
    <w:lvl w:ilvl="0" w:tplc="A0B02A0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06582"/>
    <w:multiLevelType w:val="multilevel"/>
    <w:tmpl w:val="CE1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452E10"/>
    <w:multiLevelType w:val="hybridMultilevel"/>
    <w:tmpl w:val="C80E61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445740"/>
    <w:multiLevelType w:val="hybridMultilevel"/>
    <w:tmpl w:val="B956B8DA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07E6D"/>
    <w:multiLevelType w:val="multilevel"/>
    <w:tmpl w:val="D7B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392DAD"/>
    <w:multiLevelType w:val="multilevel"/>
    <w:tmpl w:val="1DA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971CA9"/>
    <w:multiLevelType w:val="hybridMultilevel"/>
    <w:tmpl w:val="580AE9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F0F2F"/>
    <w:multiLevelType w:val="multilevel"/>
    <w:tmpl w:val="58CA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6869556">
    <w:abstractNumId w:val="19"/>
  </w:num>
  <w:num w:numId="2" w16cid:durableId="337468329">
    <w:abstractNumId w:val="15"/>
  </w:num>
  <w:num w:numId="3" w16cid:durableId="671572306">
    <w:abstractNumId w:val="2"/>
  </w:num>
  <w:num w:numId="4" w16cid:durableId="237598276">
    <w:abstractNumId w:val="3"/>
  </w:num>
  <w:num w:numId="5" w16cid:durableId="855534701">
    <w:abstractNumId w:val="1"/>
  </w:num>
  <w:num w:numId="6" w16cid:durableId="1498304857">
    <w:abstractNumId w:val="10"/>
  </w:num>
  <w:num w:numId="7" w16cid:durableId="336932591">
    <w:abstractNumId w:val="7"/>
  </w:num>
  <w:num w:numId="8" w16cid:durableId="1376546803">
    <w:abstractNumId w:val="8"/>
  </w:num>
  <w:num w:numId="9" w16cid:durableId="93286195">
    <w:abstractNumId w:val="18"/>
  </w:num>
  <w:num w:numId="10" w16cid:durableId="251857533">
    <w:abstractNumId w:val="6"/>
  </w:num>
  <w:num w:numId="11" w16cid:durableId="1690838495">
    <w:abstractNumId w:val="4"/>
  </w:num>
  <w:num w:numId="12" w16cid:durableId="1498960647">
    <w:abstractNumId w:val="12"/>
  </w:num>
  <w:num w:numId="13" w16cid:durableId="493226930">
    <w:abstractNumId w:val="9"/>
  </w:num>
  <w:num w:numId="14" w16cid:durableId="1902523947">
    <w:abstractNumId w:val="5"/>
  </w:num>
  <w:num w:numId="15" w16cid:durableId="805395097">
    <w:abstractNumId w:val="11"/>
  </w:num>
  <w:num w:numId="16" w16cid:durableId="179203971">
    <w:abstractNumId w:val="17"/>
  </w:num>
  <w:num w:numId="17" w16cid:durableId="432017902">
    <w:abstractNumId w:val="13"/>
  </w:num>
  <w:num w:numId="18" w16cid:durableId="182401879">
    <w:abstractNumId w:val="16"/>
  </w:num>
  <w:num w:numId="19" w16cid:durableId="974143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5884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E"/>
    <w:rsid w:val="000064C4"/>
    <w:rsid w:val="00033BFD"/>
    <w:rsid w:val="00044B50"/>
    <w:rsid w:val="00050371"/>
    <w:rsid w:val="0008227A"/>
    <w:rsid w:val="00082FC0"/>
    <w:rsid w:val="00127EF1"/>
    <w:rsid w:val="00147906"/>
    <w:rsid w:val="0015450A"/>
    <w:rsid w:val="00156F01"/>
    <w:rsid w:val="00165247"/>
    <w:rsid w:val="001654C5"/>
    <w:rsid w:val="001848BB"/>
    <w:rsid w:val="00197331"/>
    <w:rsid w:val="001B485B"/>
    <w:rsid w:val="001C1521"/>
    <w:rsid w:val="001C2DDF"/>
    <w:rsid w:val="001D509F"/>
    <w:rsid w:val="00204E6F"/>
    <w:rsid w:val="002379AE"/>
    <w:rsid w:val="00255554"/>
    <w:rsid w:val="0028223B"/>
    <w:rsid w:val="002917D3"/>
    <w:rsid w:val="00295EB6"/>
    <w:rsid w:val="002A681C"/>
    <w:rsid w:val="002C7A1D"/>
    <w:rsid w:val="002E6233"/>
    <w:rsid w:val="00315CEF"/>
    <w:rsid w:val="003303D8"/>
    <w:rsid w:val="0034608E"/>
    <w:rsid w:val="00346A46"/>
    <w:rsid w:val="0036578F"/>
    <w:rsid w:val="00365962"/>
    <w:rsid w:val="003851CC"/>
    <w:rsid w:val="00386333"/>
    <w:rsid w:val="00396325"/>
    <w:rsid w:val="003A0B2A"/>
    <w:rsid w:val="003A1470"/>
    <w:rsid w:val="003A3BFF"/>
    <w:rsid w:val="003B54C2"/>
    <w:rsid w:val="003C3B63"/>
    <w:rsid w:val="003F7C70"/>
    <w:rsid w:val="00441447"/>
    <w:rsid w:val="00447D58"/>
    <w:rsid w:val="00452A43"/>
    <w:rsid w:val="0047317D"/>
    <w:rsid w:val="00484ED3"/>
    <w:rsid w:val="00495A33"/>
    <w:rsid w:val="004A172E"/>
    <w:rsid w:val="004C1AA8"/>
    <w:rsid w:val="004D18D1"/>
    <w:rsid w:val="004E3973"/>
    <w:rsid w:val="00511D4E"/>
    <w:rsid w:val="00555D66"/>
    <w:rsid w:val="005A4EFF"/>
    <w:rsid w:val="005F6068"/>
    <w:rsid w:val="00634550"/>
    <w:rsid w:val="006356ED"/>
    <w:rsid w:val="006402B3"/>
    <w:rsid w:val="00646950"/>
    <w:rsid w:val="006B0688"/>
    <w:rsid w:val="006B1C3E"/>
    <w:rsid w:val="006D70B9"/>
    <w:rsid w:val="006F2E07"/>
    <w:rsid w:val="00702412"/>
    <w:rsid w:val="007169F0"/>
    <w:rsid w:val="007406DB"/>
    <w:rsid w:val="007528A3"/>
    <w:rsid w:val="00775DA4"/>
    <w:rsid w:val="00795C4D"/>
    <w:rsid w:val="00797FAA"/>
    <w:rsid w:val="007B36D2"/>
    <w:rsid w:val="007D614F"/>
    <w:rsid w:val="007F04B5"/>
    <w:rsid w:val="008060B8"/>
    <w:rsid w:val="00823275"/>
    <w:rsid w:val="00872648"/>
    <w:rsid w:val="00886A69"/>
    <w:rsid w:val="008A7301"/>
    <w:rsid w:val="008F773A"/>
    <w:rsid w:val="0096434E"/>
    <w:rsid w:val="009E195D"/>
    <w:rsid w:val="00A114C8"/>
    <w:rsid w:val="00A14897"/>
    <w:rsid w:val="00A97FF5"/>
    <w:rsid w:val="00AC62F7"/>
    <w:rsid w:val="00AF47F9"/>
    <w:rsid w:val="00B26203"/>
    <w:rsid w:val="00B41D25"/>
    <w:rsid w:val="00B964DF"/>
    <w:rsid w:val="00BD2C82"/>
    <w:rsid w:val="00C03453"/>
    <w:rsid w:val="00C05D46"/>
    <w:rsid w:val="00C05F76"/>
    <w:rsid w:val="00C2025F"/>
    <w:rsid w:val="00C23EFA"/>
    <w:rsid w:val="00C5279A"/>
    <w:rsid w:val="00C639E3"/>
    <w:rsid w:val="00C6591C"/>
    <w:rsid w:val="00C6700E"/>
    <w:rsid w:val="00CC2C59"/>
    <w:rsid w:val="00CD77E5"/>
    <w:rsid w:val="00D01161"/>
    <w:rsid w:val="00D222F1"/>
    <w:rsid w:val="00D26079"/>
    <w:rsid w:val="00D513FA"/>
    <w:rsid w:val="00D82210"/>
    <w:rsid w:val="00DA6C6F"/>
    <w:rsid w:val="00DC5CF9"/>
    <w:rsid w:val="00DF6F72"/>
    <w:rsid w:val="00E001E1"/>
    <w:rsid w:val="00E02E44"/>
    <w:rsid w:val="00E25548"/>
    <w:rsid w:val="00E47A59"/>
    <w:rsid w:val="00E53782"/>
    <w:rsid w:val="00E71E60"/>
    <w:rsid w:val="00EB08FD"/>
    <w:rsid w:val="00EB68D3"/>
    <w:rsid w:val="00EC1FE9"/>
    <w:rsid w:val="00EE57F3"/>
    <w:rsid w:val="00F12745"/>
    <w:rsid w:val="00F315BA"/>
    <w:rsid w:val="00F52B2B"/>
    <w:rsid w:val="00F61BD6"/>
    <w:rsid w:val="00F870D2"/>
    <w:rsid w:val="00F95AA1"/>
    <w:rsid w:val="00FA132C"/>
    <w:rsid w:val="00FC0898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09EE"/>
  <w15:docId w15:val="{02E918A0-775F-4C64-9E4E-6377725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02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1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4C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1E1"/>
  </w:style>
  <w:style w:type="paragraph" w:styleId="Sidfot">
    <w:name w:val="footer"/>
    <w:basedOn w:val="Normal"/>
    <w:link w:val="SidfotChar"/>
    <w:uiPriority w:val="99"/>
    <w:unhideWhenUsed/>
    <w:rsid w:val="00E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1E1"/>
  </w:style>
  <w:style w:type="paragraph" w:styleId="Liststycke">
    <w:name w:val="List Paragraph"/>
    <w:basedOn w:val="Normal"/>
    <w:uiPriority w:val="34"/>
    <w:qFormat/>
    <w:rsid w:val="003F7C70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C5CF9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C5C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DC5CF9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DC5CF9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02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05F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-kundsupport@sklkommentu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lkommentus.se/inkopscentral/vart-arbetssatt/for-umue/avrop-sa-fungerar-d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3737-2C63-4984-84CE-26B7CDB1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Herbertson Ida</dc:creator>
  <cp:lastModifiedBy>Nilsson Linnéa</cp:lastModifiedBy>
  <cp:revision>2</cp:revision>
  <cp:lastPrinted>2018-06-01T08:35:00Z</cp:lastPrinted>
  <dcterms:created xsi:type="dcterms:W3CDTF">2022-05-31T07:10:00Z</dcterms:created>
  <dcterms:modified xsi:type="dcterms:W3CDTF">2022-05-31T07:10:00Z</dcterms:modified>
</cp:coreProperties>
</file>