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F0B8" w14:textId="77777777" w:rsidR="00E001E1" w:rsidRDefault="00E001E1" w:rsidP="008060B8">
      <w:pPr>
        <w:jc w:val="center"/>
        <w:rPr>
          <w:b/>
          <w:sz w:val="56"/>
          <w:szCs w:val="56"/>
        </w:rPr>
      </w:pPr>
    </w:p>
    <w:p w14:paraId="24D2A42D" w14:textId="77777777" w:rsidR="00E001E1" w:rsidRDefault="00E001E1" w:rsidP="008060B8">
      <w:pPr>
        <w:jc w:val="center"/>
        <w:rPr>
          <w:b/>
          <w:sz w:val="56"/>
          <w:szCs w:val="56"/>
        </w:rPr>
      </w:pPr>
    </w:p>
    <w:p w14:paraId="3FF12A50" w14:textId="77777777" w:rsidR="007019E5" w:rsidRDefault="007019E5" w:rsidP="008060B8">
      <w:pPr>
        <w:jc w:val="center"/>
        <w:rPr>
          <w:b/>
          <w:sz w:val="56"/>
          <w:szCs w:val="56"/>
        </w:rPr>
      </w:pPr>
    </w:p>
    <w:p w14:paraId="21F12258" w14:textId="77777777" w:rsidR="00E06F72" w:rsidRDefault="00E06F72" w:rsidP="008060B8">
      <w:pPr>
        <w:jc w:val="center"/>
        <w:rPr>
          <w:b/>
          <w:sz w:val="56"/>
          <w:szCs w:val="56"/>
        </w:rPr>
      </w:pPr>
    </w:p>
    <w:p w14:paraId="3ABF574C" w14:textId="03BC5EA9" w:rsidR="00E001E1" w:rsidRDefault="00F67DC5" w:rsidP="008060B8">
      <w:pPr>
        <w:jc w:val="center"/>
        <w:rPr>
          <w:b/>
          <w:sz w:val="56"/>
          <w:szCs w:val="56"/>
        </w:rPr>
      </w:pPr>
      <w:r>
        <w:rPr>
          <w:b/>
          <w:sz w:val="56"/>
          <w:szCs w:val="56"/>
        </w:rPr>
        <w:t>Avrops</w:t>
      </w:r>
      <w:r w:rsidR="00D831F0">
        <w:rPr>
          <w:b/>
          <w:sz w:val="56"/>
          <w:szCs w:val="56"/>
        </w:rPr>
        <w:t>vägledning</w:t>
      </w:r>
    </w:p>
    <w:p w14:paraId="554BA9A9" w14:textId="77777777" w:rsidR="00DE4854" w:rsidRPr="00D831F0" w:rsidRDefault="00DE4854" w:rsidP="008060B8">
      <w:pPr>
        <w:widowControl w:val="0"/>
        <w:jc w:val="center"/>
        <w:rPr>
          <w:b/>
          <w:sz w:val="72"/>
          <w:szCs w:val="72"/>
        </w:rPr>
      </w:pPr>
      <w:r w:rsidRPr="00D831F0">
        <w:rPr>
          <w:b/>
          <w:sz w:val="72"/>
          <w:szCs w:val="72"/>
        </w:rPr>
        <w:t xml:space="preserve">Preventivmedel </w:t>
      </w:r>
      <w:r w:rsidR="005E7F11" w:rsidRPr="00D831F0">
        <w:rPr>
          <w:b/>
          <w:sz w:val="72"/>
          <w:szCs w:val="72"/>
        </w:rPr>
        <w:t>2017</w:t>
      </w:r>
    </w:p>
    <w:p w14:paraId="52B894C8" w14:textId="77777777" w:rsidR="00E001E1" w:rsidRDefault="00E001E1">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lang w:eastAsia="en-US"/>
        </w:rPr>
        <w:id w:val="649796044"/>
        <w:docPartObj>
          <w:docPartGallery w:val="Table of Contents"/>
          <w:docPartUnique/>
        </w:docPartObj>
      </w:sdtPr>
      <w:sdtEndPr/>
      <w:sdtContent>
        <w:p w14:paraId="0E309513" w14:textId="77777777" w:rsidR="00DC5CF9" w:rsidRDefault="00DC5CF9">
          <w:pPr>
            <w:pStyle w:val="Innehllsfrteckningsrubrik"/>
          </w:pPr>
          <w:r>
            <w:t>Innehåll</w:t>
          </w:r>
        </w:p>
        <w:p w14:paraId="42B5C0A2" w14:textId="70C921B6" w:rsidR="00686B14" w:rsidRDefault="00DC5CF9">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522696466" w:history="1">
            <w:r w:rsidR="00686B14" w:rsidRPr="00AF5D7D">
              <w:rPr>
                <w:rStyle w:val="Hyperlnk"/>
                <w:noProof/>
              </w:rPr>
              <w:t>1.</w:t>
            </w:r>
            <w:r w:rsidR="00686B14">
              <w:rPr>
                <w:rFonts w:eastAsiaTheme="minorEastAsia"/>
                <w:noProof/>
                <w:lang w:eastAsia="sv-SE"/>
              </w:rPr>
              <w:tab/>
            </w:r>
            <w:r w:rsidR="00686B14" w:rsidRPr="00AF5D7D">
              <w:rPr>
                <w:rStyle w:val="Hyperlnk"/>
                <w:noProof/>
              </w:rPr>
              <w:t>Inledning</w:t>
            </w:r>
            <w:r w:rsidR="00686B14">
              <w:rPr>
                <w:noProof/>
                <w:webHidden/>
              </w:rPr>
              <w:tab/>
            </w:r>
            <w:r w:rsidR="00686B14">
              <w:rPr>
                <w:noProof/>
                <w:webHidden/>
              </w:rPr>
              <w:fldChar w:fldCharType="begin"/>
            </w:r>
            <w:r w:rsidR="00686B14">
              <w:rPr>
                <w:noProof/>
                <w:webHidden/>
              </w:rPr>
              <w:instrText xml:space="preserve"> PAGEREF _Toc522696466 \h </w:instrText>
            </w:r>
            <w:r w:rsidR="00686B14">
              <w:rPr>
                <w:noProof/>
                <w:webHidden/>
              </w:rPr>
            </w:r>
            <w:r w:rsidR="00686B14">
              <w:rPr>
                <w:noProof/>
                <w:webHidden/>
              </w:rPr>
              <w:fldChar w:fldCharType="separate"/>
            </w:r>
            <w:r w:rsidR="00686B14">
              <w:rPr>
                <w:noProof/>
                <w:webHidden/>
              </w:rPr>
              <w:t>3</w:t>
            </w:r>
            <w:r w:rsidR="00686B14">
              <w:rPr>
                <w:noProof/>
                <w:webHidden/>
              </w:rPr>
              <w:fldChar w:fldCharType="end"/>
            </w:r>
          </w:hyperlink>
        </w:p>
        <w:p w14:paraId="51ABD0E1" w14:textId="759A77D8" w:rsidR="00686B14" w:rsidRDefault="00686B14">
          <w:pPr>
            <w:pStyle w:val="Innehll1"/>
            <w:tabs>
              <w:tab w:val="left" w:pos="440"/>
              <w:tab w:val="right" w:leader="dot" w:pos="9060"/>
            </w:tabs>
            <w:rPr>
              <w:rFonts w:eastAsiaTheme="minorEastAsia"/>
              <w:noProof/>
              <w:lang w:eastAsia="sv-SE"/>
            </w:rPr>
          </w:pPr>
          <w:hyperlink w:anchor="_Toc522696467" w:history="1">
            <w:r w:rsidRPr="00AF5D7D">
              <w:rPr>
                <w:rStyle w:val="Hyperlnk"/>
                <w:noProof/>
              </w:rPr>
              <w:t>2.</w:t>
            </w:r>
            <w:r>
              <w:rPr>
                <w:rFonts w:eastAsiaTheme="minorEastAsia"/>
                <w:noProof/>
                <w:lang w:eastAsia="sv-SE"/>
              </w:rPr>
              <w:tab/>
            </w:r>
            <w:r w:rsidRPr="00AF5D7D">
              <w:rPr>
                <w:rStyle w:val="Hyperlnk"/>
                <w:noProof/>
              </w:rPr>
              <w:t>Omfattning</w:t>
            </w:r>
            <w:r>
              <w:rPr>
                <w:noProof/>
                <w:webHidden/>
              </w:rPr>
              <w:tab/>
            </w:r>
            <w:r>
              <w:rPr>
                <w:noProof/>
                <w:webHidden/>
              </w:rPr>
              <w:fldChar w:fldCharType="begin"/>
            </w:r>
            <w:r>
              <w:rPr>
                <w:noProof/>
                <w:webHidden/>
              </w:rPr>
              <w:instrText xml:space="preserve"> PAGEREF _Toc522696467 \h </w:instrText>
            </w:r>
            <w:r>
              <w:rPr>
                <w:noProof/>
                <w:webHidden/>
              </w:rPr>
            </w:r>
            <w:r>
              <w:rPr>
                <w:noProof/>
                <w:webHidden/>
              </w:rPr>
              <w:fldChar w:fldCharType="separate"/>
            </w:r>
            <w:r>
              <w:rPr>
                <w:noProof/>
                <w:webHidden/>
              </w:rPr>
              <w:t>3</w:t>
            </w:r>
            <w:r>
              <w:rPr>
                <w:noProof/>
                <w:webHidden/>
              </w:rPr>
              <w:fldChar w:fldCharType="end"/>
            </w:r>
          </w:hyperlink>
        </w:p>
        <w:p w14:paraId="47793343" w14:textId="6484E7EA" w:rsidR="00686B14" w:rsidRDefault="00686B14">
          <w:pPr>
            <w:pStyle w:val="Innehll2"/>
            <w:tabs>
              <w:tab w:val="left" w:pos="880"/>
              <w:tab w:val="right" w:leader="dot" w:pos="9060"/>
            </w:tabs>
            <w:rPr>
              <w:rFonts w:eastAsiaTheme="minorEastAsia"/>
              <w:noProof/>
              <w:lang w:eastAsia="sv-SE"/>
            </w:rPr>
          </w:pPr>
          <w:hyperlink w:anchor="_Toc522696468" w:history="1">
            <w:r w:rsidRPr="00AF5D7D">
              <w:rPr>
                <w:rStyle w:val="Hyperlnk"/>
                <w:noProof/>
              </w:rPr>
              <w:t>2.1.</w:t>
            </w:r>
            <w:r>
              <w:rPr>
                <w:rFonts w:eastAsiaTheme="minorEastAsia"/>
                <w:noProof/>
                <w:lang w:eastAsia="sv-SE"/>
              </w:rPr>
              <w:tab/>
            </w:r>
            <w:r w:rsidRPr="00AF5D7D">
              <w:rPr>
                <w:rStyle w:val="Hyperlnk"/>
                <w:noProof/>
              </w:rPr>
              <w:t>Produkter</w:t>
            </w:r>
            <w:r>
              <w:rPr>
                <w:noProof/>
                <w:webHidden/>
              </w:rPr>
              <w:tab/>
            </w:r>
            <w:r>
              <w:rPr>
                <w:noProof/>
                <w:webHidden/>
              </w:rPr>
              <w:fldChar w:fldCharType="begin"/>
            </w:r>
            <w:r>
              <w:rPr>
                <w:noProof/>
                <w:webHidden/>
              </w:rPr>
              <w:instrText xml:space="preserve"> PAGEREF _Toc522696468 \h </w:instrText>
            </w:r>
            <w:r>
              <w:rPr>
                <w:noProof/>
                <w:webHidden/>
              </w:rPr>
            </w:r>
            <w:r>
              <w:rPr>
                <w:noProof/>
                <w:webHidden/>
              </w:rPr>
              <w:fldChar w:fldCharType="separate"/>
            </w:r>
            <w:r>
              <w:rPr>
                <w:noProof/>
                <w:webHidden/>
              </w:rPr>
              <w:t>3</w:t>
            </w:r>
            <w:r>
              <w:rPr>
                <w:noProof/>
                <w:webHidden/>
              </w:rPr>
              <w:fldChar w:fldCharType="end"/>
            </w:r>
          </w:hyperlink>
        </w:p>
        <w:p w14:paraId="0FB05DEB" w14:textId="175BBFCA" w:rsidR="00686B14" w:rsidRDefault="00686B14">
          <w:pPr>
            <w:pStyle w:val="Innehll2"/>
            <w:tabs>
              <w:tab w:val="left" w:pos="880"/>
              <w:tab w:val="right" w:leader="dot" w:pos="9060"/>
            </w:tabs>
            <w:rPr>
              <w:rFonts w:eastAsiaTheme="minorEastAsia"/>
              <w:noProof/>
              <w:lang w:eastAsia="sv-SE"/>
            </w:rPr>
          </w:pPr>
          <w:hyperlink w:anchor="_Toc522696469" w:history="1">
            <w:r w:rsidRPr="00AF5D7D">
              <w:rPr>
                <w:rStyle w:val="Hyperlnk"/>
                <w:noProof/>
              </w:rPr>
              <w:t>2.2.</w:t>
            </w:r>
            <w:r>
              <w:rPr>
                <w:rFonts w:eastAsiaTheme="minorEastAsia"/>
                <w:noProof/>
                <w:lang w:eastAsia="sv-SE"/>
              </w:rPr>
              <w:tab/>
            </w:r>
            <w:r w:rsidRPr="00AF5D7D">
              <w:rPr>
                <w:rStyle w:val="Hyperlnk"/>
                <w:noProof/>
              </w:rPr>
              <w:t>Upphandlingens delområden</w:t>
            </w:r>
            <w:r>
              <w:rPr>
                <w:noProof/>
                <w:webHidden/>
              </w:rPr>
              <w:tab/>
            </w:r>
            <w:r>
              <w:rPr>
                <w:noProof/>
                <w:webHidden/>
              </w:rPr>
              <w:fldChar w:fldCharType="begin"/>
            </w:r>
            <w:r>
              <w:rPr>
                <w:noProof/>
                <w:webHidden/>
              </w:rPr>
              <w:instrText xml:space="preserve"> PAGEREF _Toc522696469 \h </w:instrText>
            </w:r>
            <w:r>
              <w:rPr>
                <w:noProof/>
                <w:webHidden/>
              </w:rPr>
            </w:r>
            <w:r>
              <w:rPr>
                <w:noProof/>
                <w:webHidden/>
              </w:rPr>
              <w:fldChar w:fldCharType="separate"/>
            </w:r>
            <w:r>
              <w:rPr>
                <w:noProof/>
                <w:webHidden/>
              </w:rPr>
              <w:t>3</w:t>
            </w:r>
            <w:r>
              <w:rPr>
                <w:noProof/>
                <w:webHidden/>
              </w:rPr>
              <w:fldChar w:fldCharType="end"/>
            </w:r>
          </w:hyperlink>
        </w:p>
        <w:p w14:paraId="7C0FCC45" w14:textId="50CCBA2C" w:rsidR="00686B14" w:rsidRDefault="00686B14">
          <w:pPr>
            <w:pStyle w:val="Innehll2"/>
            <w:tabs>
              <w:tab w:val="left" w:pos="880"/>
              <w:tab w:val="right" w:leader="dot" w:pos="9060"/>
            </w:tabs>
            <w:rPr>
              <w:rFonts w:eastAsiaTheme="minorEastAsia"/>
              <w:noProof/>
              <w:lang w:eastAsia="sv-SE"/>
            </w:rPr>
          </w:pPr>
          <w:hyperlink w:anchor="_Toc522696470" w:history="1">
            <w:r w:rsidRPr="00AF5D7D">
              <w:rPr>
                <w:rStyle w:val="Hyperlnk"/>
                <w:noProof/>
              </w:rPr>
              <w:t>2.3.</w:t>
            </w:r>
            <w:r>
              <w:rPr>
                <w:rFonts w:eastAsiaTheme="minorEastAsia"/>
                <w:noProof/>
                <w:lang w:eastAsia="sv-SE"/>
              </w:rPr>
              <w:tab/>
            </w:r>
            <w:r w:rsidRPr="00AF5D7D">
              <w:rPr>
                <w:rStyle w:val="Hyperlnk"/>
                <w:noProof/>
              </w:rPr>
              <w:t>Avropsberättigade på ramavtalet</w:t>
            </w:r>
            <w:r>
              <w:rPr>
                <w:noProof/>
                <w:webHidden/>
              </w:rPr>
              <w:tab/>
            </w:r>
            <w:r>
              <w:rPr>
                <w:noProof/>
                <w:webHidden/>
              </w:rPr>
              <w:fldChar w:fldCharType="begin"/>
            </w:r>
            <w:r>
              <w:rPr>
                <w:noProof/>
                <w:webHidden/>
              </w:rPr>
              <w:instrText xml:space="preserve"> PAGEREF _Toc522696470 \h </w:instrText>
            </w:r>
            <w:r>
              <w:rPr>
                <w:noProof/>
                <w:webHidden/>
              </w:rPr>
            </w:r>
            <w:r>
              <w:rPr>
                <w:noProof/>
                <w:webHidden/>
              </w:rPr>
              <w:fldChar w:fldCharType="separate"/>
            </w:r>
            <w:r>
              <w:rPr>
                <w:noProof/>
                <w:webHidden/>
              </w:rPr>
              <w:t>4</w:t>
            </w:r>
            <w:r>
              <w:rPr>
                <w:noProof/>
                <w:webHidden/>
              </w:rPr>
              <w:fldChar w:fldCharType="end"/>
            </w:r>
          </w:hyperlink>
        </w:p>
        <w:p w14:paraId="051C7359" w14:textId="53BB26D5" w:rsidR="00686B14" w:rsidRDefault="00686B14">
          <w:pPr>
            <w:pStyle w:val="Innehll1"/>
            <w:tabs>
              <w:tab w:val="left" w:pos="440"/>
              <w:tab w:val="right" w:leader="dot" w:pos="9060"/>
            </w:tabs>
            <w:rPr>
              <w:rFonts w:eastAsiaTheme="minorEastAsia"/>
              <w:noProof/>
              <w:lang w:eastAsia="sv-SE"/>
            </w:rPr>
          </w:pPr>
          <w:hyperlink w:anchor="_Toc522696471" w:history="1">
            <w:r w:rsidRPr="00AF5D7D">
              <w:rPr>
                <w:rStyle w:val="Hyperlnk"/>
                <w:noProof/>
              </w:rPr>
              <w:t>3.</w:t>
            </w:r>
            <w:r>
              <w:rPr>
                <w:rFonts w:eastAsiaTheme="minorEastAsia"/>
                <w:noProof/>
                <w:lang w:eastAsia="sv-SE"/>
              </w:rPr>
              <w:tab/>
            </w:r>
            <w:r w:rsidRPr="00AF5D7D">
              <w:rPr>
                <w:rStyle w:val="Hyperlnk"/>
                <w:noProof/>
              </w:rPr>
              <w:t>Beställning</w:t>
            </w:r>
            <w:r>
              <w:rPr>
                <w:noProof/>
                <w:webHidden/>
              </w:rPr>
              <w:tab/>
            </w:r>
            <w:r>
              <w:rPr>
                <w:noProof/>
                <w:webHidden/>
              </w:rPr>
              <w:fldChar w:fldCharType="begin"/>
            </w:r>
            <w:r>
              <w:rPr>
                <w:noProof/>
                <w:webHidden/>
              </w:rPr>
              <w:instrText xml:space="preserve"> PAGEREF _Toc522696471 \h </w:instrText>
            </w:r>
            <w:r>
              <w:rPr>
                <w:noProof/>
                <w:webHidden/>
              </w:rPr>
            </w:r>
            <w:r>
              <w:rPr>
                <w:noProof/>
                <w:webHidden/>
              </w:rPr>
              <w:fldChar w:fldCharType="separate"/>
            </w:r>
            <w:r>
              <w:rPr>
                <w:noProof/>
                <w:webHidden/>
              </w:rPr>
              <w:t>5</w:t>
            </w:r>
            <w:r>
              <w:rPr>
                <w:noProof/>
                <w:webHidden/>
              </w:rPr>
              <w:fldChar w:fldCharType="end"/>
            </w:r>
          </w:hyperlink>
        </w:p>
        <w:p w14:paraId="2F81CF9C" w14:textId="0B64181E" w:rsidR="00686B14" w:rsidRDefault="00686B14">
          <w:pPr>
            <w:pStyle w:val="Innehll2"/>
            <w:tabs>
              <w:tab w:val="left" w:pos="880"/>
              <w:tab w:val="right" w:leader="dot" w:pos="9060"/>
            </w:tabs>
            <w:rPr>
              <w:rFonts w:eastAsiaTheme="minorEastAsia"/>
              <w:noProof/>
              <w:lang w:eastAsia="sv-SE"/>
            </w:rPr>
          </w:pPr>
          <w:hyperlink w:anchor="_Toc522696472" w:history="1">
            <w:r w:rsidRPr="00AF5D7D">
              <w:rPr>
                <w:rStyle w:val="Hyperlnk"/>
                <w:noProof/>
              </w:rPr>
              <w:t>3.1.</w:t>
            </w:r>
            <w:r>
              <w:rPr>
                <w:rFonts w:eastAsiaTheme="minorEastAsia"/>
                <w:noProof/>
                <w:lang w:eastAsia="sv-SE"/>
              </w:rPr>
              <w:tab/>
            </w:r>
            <w:r w:rsidRPr="00AF5D7D">
              <w:rPr>
                <w:rStyle w:val="Hyperlnk"/>
                <w:noProof/>
              </w:rPr>
              <w:t>Orderbekräftelse</w:t>
            </w:r>
            <w:r>
              <w:rPr>
                <w:noProof/>
                <w:webHidden/>
              </w:rPr>
              <w:tab/>
            </w:r>
            <w:r>
              <w:rPr>
                <w:noProof/>
                <w:webHidden/>
              </w:rPr>
              <w:fldChar w:fldCharType="begin"/>
            </w:r>
            <w:r>
              <w:rPr>
                <w:noProof/>
                <w:webHidden/>
              </w:rPr>
              <w:instrText xml:space="preserve"> PAGEREF _Toc522696472 \h </w:instrText>
            </w:r>
            <w:r>
              <w:rPr>
                <w:noProof/>
                <w:webHidden/>
              </w:rPr>
            </w:r>
            <w:r>
              <w:rPr>
                <w:noProof/>
                <w:webHidden/>
              </w:rPr>
              <w:fldChar w:fldCharType="separate"/>
            </w:r>
            <w:r>
              <w:rPr>
                <w:noProof/>
                <w:webHidden/>
              </w:rPr>
              <w:t>5</w:t>
            </w:r>
            <w:r>
              <w:rPr>
                <w:noProof/>
                <w:webHidden/>
              </w:rPr>
              <w:fldChar w:fldCharType="end"/>
            </w:r>
          </w:hyperlink>
        </w:p>
        <w:p w14:paraId="220668F1" w14:textId="4455B8BE" w:rsidR="00686B14" w:rsidRDefault="00686B14">
          <w:pPr>
            <w:pStyle w:val="Innehll1"/>
            <w:tabs>
              <w:tab w:val="left" w:pos="440"/>
              <w:tab w:val="right" w:leader="dot" w:pos="9060"/>
            </w:tabs>
            <w:rPr>
              <w:rFonts w:eastAsiaTheme="minorEastAsia"/>
              <w:noProof/>
              <w:lang w:eastAsia="sv-SE"/>
            </w:rPr>
          </w:pPr>
          <w:hyperlink w:anchor="_Toc522696473" w:history="1">
            <w:r w:rsidRPr="00AF5D7D">
              <w:rPr>
                <w:rStyle w:val="Hyperlnk"/>
                <w:noProof/>
              </w:rPr>
              <w:t>4.</w:t>
            </w:r>
            <w:r>
              <w:rPr>
                <w:rFonts w:eastAsiaTheme="minorEastAsia"/>
                <w:noProof/>
                <w:lang w:eastAsia="sv-SE"/>
              </w:rPr>
              <w:tab/>
            </w:r>
            <w:r w:rsidRPr="00AF5D7D">
              <w:rPr>
                <w:rStyle w:val="Hyperlnk"/>
                <w:noProof/>
              </w:rPr>
              <w:t>Leveransvillkor</w:t>
            </w:r>
            <w:r>
              <w:rPr>
                <w:noProof/>
                <w:webHidden/>
              </w:rPr>
              <w:tab/>
            </w:r>
            <w:r>
              <w:rPr>
                <w:noProof/>
                <w:webHidden/>
              </w:rPr>
              <w:fldChar w:fldCharType="begin"/>
            </w:r>
            <w:r>
              <w:rPr>
                <w:noProof/>
                <w:webHidden/>
              </w:rPr>
              <w:instrText xml:space="preserve"> PAGEREF _Toc522696473 \h </w:instrText>
            </w:r>
            <w:r>
              <w:rPr>
                <w:noProof/>
                <w:webHidden/>
              </w:rPr>
            </w:r>
            <w:r>
              <w:rPr>
                <w:noProof/>
                <w:webHidden/>
              </w:rPr>
              <w:fldChar w:fldCharType="separate"/>
            </w:r>
            <w:r>
              <w:rPr>
                <w:noProof/>
                <w:webHidden/>
              </w:rPr>
              <w:t>5</w:t>
            </w:r>
            <w:r>
              <w:rPr>
                <w:noProof/>
                <w:webHidden/>
              </w:rPr>
              <w:fldChar w:fldCharType="end"/>
            </w:r>
          </w:hyperlink>
        </w:p>
        <w:p w14:paraId="6AF4B426" w14:textId="7058683D" w:rsidR="00686B14" w:rsidRDefault="00686B14">
          <w:pPr>
            <w:pStyle w:val="Innehll2"/>
            <w:tabs>
              <w:tab w:val="left" w:pos="880"/>
              <w:tab w:val="right" w:leader="dot" w:pos="9060"/>
            </w:tabs>
            <w:rPr>
              <w:rFonts w:eastAsiaTheme="minorEastAsia"/>
              <w:noProof/>
              <w:lang w:eastAsia="sv-SE"/>
            </w:rPr>
          </w:pPr>
          <w:hyperlink w:anchor="_Toc522696474" w:history="1">
            <w:r w:rsidRPr="00AF5D7D">
              <w:rPr>
                <w:rStyle w:val="Hyperlnk"/>
                <w:noProof/>
              </w:rPr>
              <w:t>4.1.</w:t>
            </w:r>
            <w:r>
              <w:rPr>
                <w:rFonts w:eastAsiaTheme="minorEastAsia"/>
                <w:noProof/>
                <w:lang w:eastAsia="sv-SE"/>
              </w:rPr>
              <w:tab/>
            </w:r>
            <w:r w:rsidRPr="00AF5D7D">
              <w:rPr>
                <w:rStyle w:val="Hyperlnk"/>
                <w:noProof/>
              </w:rPr>
              <w:t>Frakt</w:t>
            </w:r>
            <w:r>
              <w:rPr>
                <w:noProof/>
                <w:webHidden/>
              </w:rPr>
              <w:tab/>
            </w:r>
            <w:r>
              <w:rPr>
                <w:noProof/>
                <w:webHidden/>
              </w:rPr>
              <w:fldChar w:fldCharType="begin"/>
            </w:r>
            <w:r>
              <w:rPr>
                <w:noProof/>
                <w:webHidden/>
              </w:rPr>
              <w:instrText xml:space="preserve"> PAGEREF _Toc522696474 \h </w:instrText>
            </w:r>
            <w:r>
              <w:rPr>
                <w:noProof/>
                <w:webHidden/>
              </w:rPr>
            </w:r>
            <w:r>
              <w:rPr>
                <w:noProof/>
                <w:webHidden/>
              </w:rPr>
              <w:fldChar w:fldCharType="separate"/>
            </w:r>
            <w:r>
              <w:rPr>
                <w:noProof/>
                <w:webHidden/>
              </w:rPr>
              <w:t>5</w:t>
            </w:r>
            <w:r>
              <w:rPr>
                <w:noProof/>
                <w:webHidden/>
              </w:rPr>
              <w:fldChar w:fldCharType="end"/>
            </w:r>
          </w:hyperlink>
        </w:p>
        <w:p w14:paraId="48B00466" w14:textId="7D71AF15" w:rsidR="00686B14" w:rsidRDefault="00686B14">
          <w:pPr>
            <w:pStyle w:val="Innehll2"/>
            <w:tabs>
              <w:tab w:val="left" w:pos="880"/>
              <w:tab w:val="right" w:leader="dot" w:pos="9060"/>
            </w:tabs>
            <w:rPr>
              <w:rFonts w:eastAsiaTheme="minorEastAsia"/>
              <w:noProof/>
              <w:lang w:eastAsia="sv-SE"/>
            </w:rPr>
          </w:pPr>
          <w:hyperlink w:anchor="_Toc522696475" w:history="1">
            <w:r w:rsidRPr="00AF5D7D">
              <w:rPr>
                <w:rStyle w:val="Hyperlnk"/>
                <w:noProof/>
              </w:rPr>
              <w:t>4.2.</w:t>
            </w:r>
            <w:r>
              <w:rPr>
                <w:rFonts w:eastAsiaTheme="minorEastAsia"/>
                <w:noProof/>
                <w:lang w:eastAsia="sv-SE"/>
              </w:rPr>
              <w:tab/>
            </w:r>
            <w:r w:rsidRPr="00AF5D7D">
              <w:rPr>
                <w:rStyle w:val="Hyperlnk"/>
                <w:noProof/>
              </w:rPr>
              <w:t>Leveranstid</w:t>
            </w:r>
            <w:r>
              <w:rPr>
                <w:noProof/>
                <w:webHidden/>
              </w:rPr>
              <w:tab/>
            </w:r>
            <w:r>
              <w:rPr>
                <w:noProof/>
                <w:webHidden/>
              </w:rPr>
              <w:fldChar w:fldCharType="begin"/>
            </w:r>
            <w:r>
              <w:rPr>
                <w:noProof/>
                <w:webHidden/>
              </w:rPr>
              <w:instrText xml:space="preserve"> PAGEREF _Toc522696475 \h </w:instrText>
            </w:r>
            <w:r>
              <w:rPr>
                <w:noProof/>
                <w:webHidden/>
              </w:rPr>
            </w:r>
            <w:r>
              <w:rPr>
                <w:noProof/>
                <w:webHidden/>
              </w:rPr>
              <w:fldChar w:fldCharType="separate"/>
            </w:r>
            <w:r>
              <w:rPr>
                <w:noProof/>
                <w:webHidden/>
              </w:rPr>
              <w:t>5</w:t>
            </w:r>
            <w:r>
              <w:rPr>
                <w:noProof/>
                <w:webHidden/>
              </w:rPr>
              <w:fldChar w:fldCharType="end"/>
            </w:r>
          </w:hyperlink>
        </w:p>
        <w:p w14:paraId="23A59ACB" w14:textId="4813D955" w:rsidR="00686B14" w:rsidRDefault="00686B14">
          <w:pPr>
            <w:pStyle w:val="Innehll1"/>
            <w:tabs>
              <w:tab w:val="left" w:pos="440"/>
              <w:tab w:val="right" w:leader="dot" w:pos="9060"/>
            </w:tabs>
            <w:rPr>
              <w:rFonts w:eastAsiaTheme="minorEastAsia"/>
              <w:noProof/>
              <w:lang w:eastAsia="sv-SE"/>
            </w:rPr>
          </w:pPr>
          <w:hyperlink w:anchor="_Toc522696476" w:history="1">
            <w:r w:rsidRPr="00AF5D7D">
              <w:rPr>
                <w:rStyle w:val="Hyperlnk"/>
                <w:noProof/>
              </w:rPr>
              <w:t>5.</w:t>
            </w:r>
            <w:r>
              <w:rPr>
                <w:rFonts w:eastAsiaTheme="minorEastAsia"/>
                <w:noProof/>
                <w:lang w:eastAsia="sv-SE"/>
              </w:rPr>
              <w:tab/>
            </w:r>
            <w:r w:rsidRPr="00AF5D7D">
              <w:rPr>
                <w:rStyle w:val="Hyperlnk"/>
                <w:noProof/>
              </w:rPr>
              <w:t>Avbeställning, retur och reklamation</w:t>
            </w:r>
            <w:r>
              <w:rPr>
                <w:noProof/>
                <w:webHidden/>
              </w:rPr>
              <w:tab/>
            </w:r>
            <w:r>
              <w:rPr>
                <w:noProof/>
                <w:webHidden/>
              </w:rPr>
              <w:fldChar w:fldCharType="begin"/>
            </w:r>
            <w:r>
              <w:rPr>
                <w:noProof/>
                <w:webHidden/>
              </w:rPr>
              <w:instrText xml:space="preserve"> PAGEREF _Toc522696476 \h </w:instrText>
            </w:r>
            <w:r>
              <w:rPr>
                <w:noProof/>
                <w:webHidden/>
              </w:rPr>
            </w:r>
            <w:r>
              <w:rPr>
                <w:noProof/>
                <w:webHidden/>
              </w:rPr>
              <w:fldChar w:fldCharType="separate"/>
            </w:r>
            <w:r>
              <w:rPr>
                <w:noProof/>
                <w:webHidden/>
              </w:rPr>
              <w:t>5</w:t>
            </w:r>
            <w:r>
              <w:rPr>
                <w:noProof/>
                <w:webHidden/>
              </w:rPr>
              <w:fldChar w:fldCharType="end"/>
            </w:r>
          </w:hyperlink>
        </w:p>
        <w:p w14:paraId="23301A24" w14:textId="69AC78C5" w:rsidR="00686B14" w:rsidRDefault="00686B14">
          <w:pPr>
            <w:pStyle w:val="Innehll2"/>
            <w:tabs>
              <w:tab w:val="left" w:pos="880"/>
              <w:tab w:val="right" w:leader="dot" w:pos="9060"/>
            </w:tabs>
            <w:rPr>
              <w:rFonts w:eastAsiaTheme="minorEastAsia"/>
              <w:noProof/>
              <w:lang w:eastAsia="sv-SE"/>
            </w:rPr>
          </w:pPr>
          <w:hyperlink w:anchor="_Toc522696477" w:history="1">
            <w:r w:rsidRPr="00AF5D7D">
              <w:rPr>
                <w:rStyle w:val="Hyperlnk"/>
                <w:noProof/>
              </w:rPr>
              <w:t>5.1.</w:t>
            </w:r>
            <w:r>
              <w:rPr>
                <w:rFonts w:eastAsiaTheme="minorEastAsia"/>
                <w:noProof/>
                <w:lang w:eastAsia="sv-SE"/>
              </w:rPr>
              <w:tab/>
            </w:r>
            <w:r w:rsidRPr="00AF5D7D">
              <w:rPr>
                <w:rStyle w:val="Hyperlnk"/>
                <w:noProof/>
              </w:rPr>
              <w:t>Avbeställning, retur och reklamation</w:t>
            </w:r>
            <w:r>
              <w:rPr>
                <w:noProof/>
                <w:webHidden/>
              </w:rPr>
              <w:tab/>
            </w:r>
            <w:r>
              <w:rPr>
                <w:noProof/>
                <w:webHidden/>
              </w:rPr>
              <w:fldChar w:fldCharType="begin"/>
            </w:r>
            <w:r>
              <w:rPr>
                <w:noProof/>
                <w:webHidden/>
              </w:rPr>
              <w:instrText xml:space="preserve"> PAGEREF _Toc522696477 \h </w:instrText>
            </w:r>
            <w:r>
              <w:rPr>
                <w:noProof/>
                <w:webHidden/>
              </w:rPr>
            </w:r>
            <w:r>
              <w:rPr>
                <w:noProof/>
                <w:webHidden/>
              </w:rPr>
              <w:fldChar w:fldCharType="separate"/>
            </w:r>
            <w:r>
              <w:rPr>
                <w:noProof/>
                <w:webHidden/>
              </w:rPr>
              <w:t>5</w:t>
            </w:r>
            <w:r>
              <w:rPr>
                <w:noProof/>
                <w:webHidden/>
              </w:rPr>
              <w:fldChar w:fldCharType="end"/>
            </w:r>
          </w:hyperlink>
        </w:p>
        <w:p w14:paraId="076799FE" w14:textId="395D304D" w:rsidR="00686B14" w:rsidRDefault="00686B14">
          <w:pPr>
            <w:pStyle w:val="Innehll2"/>
            <w:tabs>
              <w:tab w:val="left" w:pos="880"/>
              <w:tab w:val="right" w:leader="dot" w:pos="9060"/>
            </w:tabs>
            <w:rPr>
              <w:rFonts w:eastAsiaTheme="minorEastAsia"/>
              <w:noProof/>
              <w:lang w:eastAsia="sv-SE"/>
            </w:rPr>
          </w:pPr>
          <w:hyperlink w:anchor="_Toc522696478" w:history="1">
            <w:r w:rsidRPr="00AF5D7D">
              <w:rPr>
                <w:rStyle w:val="Hyperlnk"/>
                <w:noProof/>
              </w:rPr>
              <w:t>5.2.</w:t>
            </w:r>
            <w:r>
              <w:rPr>
                <w:rFonts w:eastAsiaTheme="minorEastAsia"/>
                <w:noProof/>
                <w:lang w:eastAsia="sv-SE"/>
              </w:rPr>
              <w:tab/>
            </w:r>
            <w:r w:rsidRPr="00AF5D7D">
              <w:rPr>
                <w:rStyle w:val="Hyperlnk"/>
                <w:noProof/>
              </w:rPr>
              <w:t>Kundtjänst</w:t>
            </w:r>
            <w:r>
              <w:rPr>
                <w:noProof/>
                <w:webHidden/>
              </w:rPr>
              <w:tab/>
            </w:r>
            <w:r>
              <w:rPr>
                <w:noProof/>
                <w:webHidden/>
              </w:rPr>
              <w:fldChar w:fldCharType="begin"/>
            </w:r>
            <w:r>
              <w:rPr>
                <w:noProof/>
                <w:webHidden/>
              </w:rPr>
              <w:instrText xml:space="preserve"> PAGEREF _Toc522696478 \h </w:instrText>
            </w:r>
            <w:r>
              <w:rPr>
                <w:noProof/>
                <w:webHidden/>
              </w:rPr>
            </w:r>
            <w:r>
              <w:rPr>
                <w:noProof/>
                <w:webHidden/>
              </w:rPr>
              <w:fldChar w:fldCharType="separate"/>
            </w:r>
            <w:r>
              <w:rPr>
                <w:noProof/>
                <w:webHidden/>
              </w:rPr>
              <w:t>6</w:t>
            </w:r>
            <w:r>
              <w:rPr>
                <w:noProof/>
                <w:webHidden/>
              </w:rPr>
              <w:fldChar w:fldCharType="end"/>
            </w:r>
          </w:hyperlink>
        </w:p>
        <w:p w14:paraId="2C8B609E" w14:textId="01449905" w:rsidR="00686B14" w:rsidRDefault="00686B14">
          <w:pPr>
            <w:pStyle w:val="Innehll1"/>
            <w:tabs>
              <w:tab w:val="left" w:pos="440"/>
              <w:tab w:val="right" w:leader="dot" w:pos="9060"/>
            </w:tabs>
            <w:rPr>
              <w:rFonts w:eastAsiaTheme="minorEastAsia"/>
              <w:noProof/>
              <w:lang w:eastAsia="sv-SE"/>
            </w:rPr>
          </w:pPr>
          <w:hyperlink w:anchor="_Toc522696479" w:history="1">
            <w:r w:rsidRPr="00AF5D7D">
              <w:rPr>
                <w:rStyle w:val="Hyperlnk"/>
                <w:noProof/>
              </w:rPr>
              <w:t>6.</w:t>
            </w:r>
            <w:r>
              <w:rPr>
                <w:rFonts w:eastAsiaTheme="minorEastAsia"/>
                <w:noProof/>
                <w:lang w:eastAsia="sv-SE"/>
              </w:rPr>
              <w:tab/>
            </w:r>
            <w:r w:rsidRPr="00AF5D7D">
              <w:rPr>
                <w:rStyle w:val="Hyperlnk"/>
                <w:noProof/>
              </w:rPr>
              <w:t>Pris</w:t>
            </w:r>
            <w:r>
              <w:rPr>
                <w:noProof/>
                <w:webHidden/>
              </w:rPr>
              <w:tab/>
            </w:r>
            <w:r>
              <w:rPr>
                <w:noProof/>
                <w:webHidden/>
              </w:rPr>
              <w:fldChar w:fldCharType="begin"/>
            </w:r>
            <w:r>
              <w:rPr>
                <w:noProof/>
                <w:webHidden/>
              </w:rPr>
              <w:instrText xml:space="preserve"> PAGEREF _Toc522696479 \h </w:instrText>
            </w:r>
            <w:r>
              <w:rPr>
                <w:noProof/>
                <w:webHidden/>
              </w:rPr>
            </w:r>
            <w:r>
              <w:rPr>
                <w:noProof/>
                <w:webHidden/>
              </w:rPr>
              <w:fldChar w:fldCharType="separate"/>
            </w:r>
            <w:r>
              <w:rPr>
                <w:noProof/>
                <w:webHidden/>
              </w:rPr>
              <w:t>6</w:t>
            </w:r>
            <w:r>
              <w:rPr>
                <w:noProof/>
                <w:webHidden/>
              </w:rPr>
              <w:fldChar w:fldCharType="end"/>
            </w:r>
          </w:hyperlink>
        </w:p>
        <w:p w14:paraId="7A0661D7" w14:textId="665B89C7" w:rsidR="00686B14" w:rsidRDefault="00686B14">
          <w:pPr>
            <w:pStyle w:val="Innehll1"/>
            <w:tabs>
              <w:tab w:val="left" w:pos="440"/>
              <w:tab w:val="right" w:leader="dot" w:pos="9060"/>
            </w:tabs>
            <w:rPr>
              <w:rFonts w:eastAsiaTheme="minorEastAsia"/>
              <w:noProof/>
              <w:lang w:eastAsia="sv-SE"/>
            </w:rPr>
          </w:pPr>
          <w:hyperlink w:anchor="_Toc522696480" w:history="1">
            <w:r w:rsidRPr="00AF5D7D">
              <w:rPr>
                <w:rStyle w:val="Hyperlnk"/>
                <w:noProof/>
              </w:rPr>
              <w:t>7.</w:t>
            </w:r>
            <w:r>
              <w:rPr>
                <w:rFonts w:eastAsiaTheme="minorEastAsia"/>
                <w:noProof/>
                <w:lang w:eastAsia="sv-SE"/>
              </w:rPr>
              <w:tab/>
            </w:r>
            <w:r w:rsidRPr="00AF5D7D">
              <w:rPr>
                <w:rStyle w:val="Hyperlnk"/>
                <w:noProof/>
              </w:rPr>
              <w:t>Fakturering</w:t>
            </w:r>
            <w:r>
              <w:rPr>
                <w:noProof/>
                <w:webHidden/>
              </w:rPr>
              <w:tab/>
            </w:r>
            <w:r>
              <w:rPr>
                <w:noProof/>
                <w:webHidden/>
              </w:rPr>
              <w:fldChar w:fldCharType="begin"/>
            </w:r>
            <w:r>
              <w:rPr>
                <w:noProof/>
                <w:webHidden/>
              </w:rPr>
              <w:instrText xml:space="preserve"> PAGEREF _Toc522696480 \h </w:instrText>
            </w:r>
            <w:r>
              <w:rPr>
                <w:noProof/>
                <w:webHidden/>
              </w:rPr>
            </w:r>
            <w:r>
              <w:rPr>
                <w:noProof/>
                <w:webHidden/>
              </w:rPr>
              <w:fldChar w:fldCharType="separate"/>
            </w:r>
            <w:r>
              <w:rPr>
                <w:noProof/>
                <w:webHidden/>
              </w:rPr>
              <w:t>6</w:t>
            </w:r>
            <w:r>
              <w:rPr>
                <w:noProof/>
                <w:webHidden/>
              </w:rPr>
              <w:fldChar w:fldCharType="end"/>
            </w:r>
          </w:hyperlink>
        </w:p>
        <w:p w14:paraId="12D0830B" w14:textId="6A97200F" w:rsidR="00DC5CF9" w:rsidRDefault="00DC5CF9">
          <w:r>
            <w:rPr>
              <w:b/>
              <w:bCs/>
            </w:rPr>
            <w:fldChar w:fldCharType="end"/>
          </w:r>
        </w:p>
      </w:sdtContent>
    </w:sdt>
    <w:p w14:paraId="643FFAF6" w14:textId="77777777" w:rsidR="00EE57F3" w:rsidRDefault="00EE57F3">
      <w:pPr>
        <w:rPr>
          <w:rFonts w:asciiTheme="majorHAnsi" w:eastAsiaTheme="majorEastAsia" w:hAnsiTheme="majorHAnsi" w:cstheme="majorBidi"/>
          <w:b/>
          <w:bCs/>
          <w:color w:val="365F91" w:themeColor="accent1" w:themeShade="BF"/>
          <w:sz w:val="28"/>
          <w:szCs w:val="28"/>
        </w:rPr>
      </w:pPr>
      <w:r>
        <w:br w:type="page"/>
      </w:r>
    </w:p>
    <w:p w14:paraId="058B9187" w14:textId="77777777" w:rsidR="00F870D2" w:rsidRPr="0071779C" w:rsidRDefault="00F870D2" w:rsidP="008060B8">
      <w:pPr>
        <w:pStyle w:val="Rubrik1"/>
        <w:numPr>
          <w:ilvl w:val="0"/>
          <w:numId w:val="1"/>
        </w:numPr>
        <w:ind w:left="432" w:hanging="432"/>
      </w:pPr>
      <w:bookmarkStart w:id="0" w:name="_Toc522696466"/>
      <w:r w:rsidRPr="0071779C">
        <w:lastRenderedPageBreak/>
        <w:t>Inledning</w:t>
      </w:r>
      <w:bookmarkEnd w:id="0"/>
    </w:p>
    <w:p w14:paraId="565A9992" w14:textId="7AFC0EE3" w:rsidR="00F870D2" w:rsidRPr="0071779C" w:rsidRDefault="00F870D2" w:rsidP="00F870D2">
      <w:r w:rsidRPr="0071779C">
        <w:t xml:space="preserve">Detta </w:t>
      </w:r>
      <w:r w:rsidR="00F163A6" w:rsidRPr="0071779C">
        <w:t xml:space="preserve">stöd är framtaget för </w:t>
      </w:r>
      <w:r w:rsidR="00F7594C">
        <w:t xml:space="preserve">beställande </w:t>
      </w:r>
      <w:r w:rsidR="00AA3BBD">
        <w:t>myndigheter</w:t>
      </w:r>
      <w:r w:rsidR="004B6C1B">
        <w:t xml:space="preserve"> och enheter</w:t>
      </w:r>
      <w:r w:rsidR="00AA3BBD">
        <w:t xml:space="preserve"> (</w:t>
      </w:r>
      <w:r w:rsidR="004B6C1B">
        <w:t xml:space="preserve">som till exempel </w:t>
      </w:r>
      <w:r w:rsidR="00AA3BBD">
        <w:t>ungdomsmottagningar</w:t>
      </w:r>
      <w:r w:rsidR="00BF22A4">
        <w:t xml:space="preserve">, skolor och vårdmottagningar </w:t>
      </w:r>
      <w:r w:rsidR="00AA3BBD">
        <w:t xml:space="preserve">enligt bilaga </w:t>
      </w:r>
      <w:r w:rsidR="00BF22A4">
        <w:t>”</w:t>
      </w:r>
      <w:r w:rsidR="004E6009">
        <w:t>Avrops</w:t>
      </w:r>
      <w:r w:rsidR="00AA3BBD">
        <w:t>sberättigade parter</w:t>
      </w:r>
      <w:r w:rsidR="00BF22A4">
        <w:t>”</w:t>
      </w:r>
      <w:r w:rsidR="00A34805">
        <w:t>)</w:t>
      </w:r>
      <w:r w:rsidR="003B00CC">
        <w:t xml:space="preserve"> </w:t>
      </w:r>
      <w:r w:rsidR="009D0E72">
        <w:t>i syfte att underlätta vid beställningar</w:t>
      </w:r>
      <w:r w:rsidRPr="0071779C">
        <w:t xml:space="preserve"> från ramavtalet. Vid frågor kontakta kundtjänst vid SKL Kommentus Inköpscentral AB (SKI) se länken </w:t>
      </w:r>
      <w:hyperlink r:id="rId8" w:history="1">
        <w:r w:rsidR="00124756" w:rsidRPr="0071779C">
          <w:rPr>
            <w:rStyle w:val="Hyperlnk"/>
          </w:rPr>
          <w:t>http://www.sklkommentus.se/inkopscentral/ramavtal</w:t>
        </w:r>
      </w:hyperlink>
      <w:r w:rsidR="00124756" w:rsidRPr="0071779C">
        <w:t xml:space="preserve"> </w:t>
      </w:r>
    </w:p>
    <w:p w14:paraId="6CC25259" w14:textId="6D396606" w:rsidR="00F870D2" w:rsidRPr="0071779C" w:rsidRDefault="009D0E72" w:rsidP="008060B8">
      <w:r>
        <w:t xml:space="preserve">Beställande </w:t>
      </w:r>
      <w:r w:rsidR="00F870D2" w:rsidRPr="0071779C">
        <w:t>myndigheter och enhete</w:t>
      </w:r>
      <w:r>
        <w:t>r är fria att utforma sina beställningar</w:t>
      </w:r>
      <w:r w:rsidR="00F870D2" w:rsidRPr="0071779C">
        <w:t xml:space="preserve"> hur de vill så länge dessa inte strider mot ramavtalets villkor eller mot Lagen om offentlig upphandling (LOU).</w:t>
      </w:r>
    </w:p>
    <w:p w14:paraId="75DE1824" w14:textId="77777777" w:rsidR="003F7C70" w:rsidRDefault="003F7C70" w:rsidP="008060B8">
      <w:pPr>
        <w:pStyle w:val="Rubrik1"/>
        <w:numPr>
          <w:ilvl w:val="0"/>
          <w:numId w:val="1"/>
        </w:numPr>
        <w:ind w:left="432" w:hanging="432"/>
      </w:pPr>
      <w:bookmarkStart w:id="1" w:name="_Toc522696467"/>
      <w:r w:rsidRPr="006163C0">
        <w:t>Omfattning</w:t>
      </w:r>
      <w:bookmarkEnd w:id="1"/>
    </w:p>
    <w:p w14:paraId="13ACC9A2" w14:textId="77777777" w:rsidR="00167F2A" w:rsidRPr="00167F2A" w:rsidRDefault="00167F2A" w:rsidP="00167F2A">
      <w:pPr>
        <w:pStyle w:val="Rubrik2"/>
        <w:numPr>
          <w:ilvl w:val="1"/>
          <w:numId w:val="1"/>
        </w:numPr>
        <w:ind w:left="426"/>
      </w:pPr>
      <w:bookmarkStart w:id="2" w:name="_Toc522696468"/>
      <w:r>
        <w:t>Produkter</w:t>
      </w:r>
      <w:bookmarkEnd w:id="2"/>
    </w:p>
    <w:p w14:paraId="66C01953" w14:textId="77777777" w:rsidR="00C73036" w:rsidRPr="006163C0" w:rsidRDefault="00C73036" w:rsidP="00C73036">
      <w:pPr>
        <w:autoSpaceDE w:val="0"/>
        <w:autoSpaceDN w:val="0"/>
        <w:adjustRightInd w:val="0"/>
        <w:spacing w:after="0" w:line="240" w:lineRule="auto"/>
        <w:rPr>
          <w:rFonts w:ascii="Verdana" w:hAnsi="Verdana" w:cs="Verdana"/>
          <w:sz w:val="18"/>
          <w:szCs w:val="18"/>
        </w:rPr>
      </w:pPr>
    </w:p>
    <w:p w14:paraId="72987E4F" w14:textId="77777777" w:rsidR="004F5972" w:rsidRPr="0071779C" w:rsidRDefault="004F5972" w:rsidP="004F5972">
      <w:r w:rsidRPr="006163C0">
        <w:t xml:space="preserve">Följande </w:t>
      </w:r>
      <w:r w:rsidR="006E3AA0" w:rsidRPr="006163C0">
        <w:t>produkter</w:t>
      </w:r>
      <w:r w:rsidRPr="006163C0">
        <w:t xml:space="preserve"> omfattas av upphandlingen:</w:t>
      </w:r>
    </w:p>
    <w:p w14:paraId="5F3291E3" w14:textId="542CCE7B" w:rsidR="004F5972" w:rsidRPr="00B101C7" w:rsidRDefault="006E3AA0" w:rsidP="004F5972">
      <w:r w:rsidRPr="00B101C7">
        <w:t>Kondomer</w:t>
      </w:r>
      <w:r w:rsidR="004F5972" w:rsidRPr="00B101C7">
        <w:t xml:space="preserve"> </w:t>
      </w:r>
    </w:p>
    <w:p w14:paraId="33096217" w14:textId="2582557A" w:rsidR="001834AC" w:rsidRPr="00B101C7" w:rsidRDefault="006E3AA0" w:rsidP="004F5972">
      <w:r w:rsidRPr="00B101C7">
        <w:t>Glidmedel</w:t>
      </w:r>
      <w:r w:rsidR="003F2F0C" w:rsidRPr="00B101C7">
        <w:br/>
      </w:r>
      <w:r w:rsidR="00C73036" w:rsidRPr="00B101C7">
        <w:br/>
      </w:r>
      <w:r w:rsidR="00950ABA" w:rsidRPr="00B101C7">
        <w:t>Slicklappar</w:t>
      </w:r>
      <w:r w:rsidR="003F2F0C" w:rsidRPr="00B101C7">
        <w:br/>
      </w:r>
    </w:p>
    <w:p w14:paraId="33527B52" w14:textId="6F2209CF" w:rsidR="00E31C6C" w:rsidRDefault="00E31C6C" w:rsidP="003B2153">
      <w:pPr>
        <w:pStyle w:val="Rubrik2"/>
        <w:numPr>
          <w:ilvl w:val="1"/>
          <w:numId w:val="1"/>
        </w:numPr>
        <w:ind w:left="426"/>
      </w:pPr>
      <w:bookmarkStart w:id="3" w:name="_Toc522696469"/>
      <w:r>
        <w:t xml:space="preserve">Upphandlingens </w:t>
      </w:r>
      <w:r w:rsidR="001834AC">
        <w:t>del</w:t>
      </w:r>
      <w:r w:rsidR="003B2153">
        <w:t>områden</w:t>
      </w:r>
      <w:bookmarkEnd w:id="3"/>
    </w:p>
    <w:p w14:paraId="7E51B64D" w14:textId="77777777" w:rsidR="00757588" w:rsidRDefault="003F64C3" w:rsidP="004F5972">
      <w:r>
        <w:t>Upphandlingen är uppdelad i två stycken delområden.</w:t>
      </w:r>
    </w:p>
    <w:p w14:paraId="1FCBAD0C" w14:textId="0047729A" w:rsidR="003F64C3" w:rsidRDefault="003F64C3" w:rsidP="004F5972">
      <w:r w:rsidRPr="001834AC">
        <w:rPr>
          <w:rFonts w:asciiTheme="majorHAnsi" w:eastAsiaTheme="majorEastAsia" w:hAnsiTheme="majorHAnsi" w:cstheme="majorBidi"/>
          <w:b/>
          <w:bCs/>
          <w:color w:val="4F81BD" w:themeColor="accent1"/>
          <w:sz w:val="26"/>
          <w:szCs w:val="26"/>
        </w:rPr>
        <w:t>Delområde 1</w:t>
      </w:r>
      <w:r w:rsidR="00626C68" w:rsidRPr="001834AC">
        <w:rPr>
          <w:rFonts w:asciiTheme="majorHAnsi" w:eastAsiaTheme="majorEastAsia" w:hAnsiTheme="majorHAnsi" w:cstheme="majorBidi"/>
          <w:b/>
          <w:bCs/>
          <w:color w:val="4F81BD" w:themeColor="accent1"/>
          <w:sz w:val="26"/>
          <w:szCs w:val="26"/>
        </w:rPr>
        <w:t>:</w:t>
      </w:r>
      <w:r w:rsidR="00626C68">
        <w:rPr>
          <w:b/>
          <w:sz w:val="24"/>
        </w:rPr>
        <w:br/>
      </w:r>
      <w:r w:rsidR="00626C68" w:rsidRPr="00626C68">
        <w:t>Delområde 1</w:t>
      </w:r>
      <w:r w:rsidR="00BE7ED2">
        <w:t>;</w:t>
      </w:r>
      <w:r>
        <w:t xml:space="preserve"> utgörs av 91 stycken </w:t>
      </w:r>
      <w:r w:rsidR="00373B60">
        <w:t>artiklar</w:t>
      </w:r>
      <w:r w:rsidR="0072187D">
        <w:t xml:space="preserve">. </w:t>
      </w:r>
      <w:r w:rsidR="00D1475A">
        <w:rPr>
          <w:b/>
        </w:rPr>
        <w:t>Varje artikel</w:t>
      </w:r>
      <w:r w:rsidR="00127236" w:rsidRPr="002D5F66">
        <w:rPr>
          <w:b/>
        </w:rPr>
        <w:t xml:space="preserve"> är tilldelad en specifik leverantör </w:t>
      </w:r>
      <w:r w:rsidR="00757588" w:rsidRPr="002D5F66">
        <w:rPr>
          <w:b/>
        </w:rPr>
        <w:t xml:space="preserve">vilket innebär att </w:t>
      </w:r>
      <w:r w:rsidR="009B11FE" w:rsidRPr="002D5F66">
        <w:rPr>
          <w:b/>
        </w:rPr>
        <w:t>beställning sker till</w:t>
      </w:r>
      <w:r w:rsidR="00757588" w:rsidRPr="002D5F66">
        <w:rPr>
          <w:b/>
        </w:rPr>
        <w:t xml:space="preserve"> olika l</w:t>
      </w:r>
      <w:r w:rsidR="00B101C7">
        <w:rPr>
          <w:b/>
        </w:rPr>
        <w:t>e</w:t>
      </w:r>
      <w:r w:rsidR="00D1475A">
        <w:rPr>
          <w:b/>
        </w:rPr>
        <w:t>verantörer beroende på artikel</w:t>
      </w:r>
      <w:r w:rsidR="006F50F5">
        <w:t>.</w:t>
      </w:r>
    </w:p>
    <w:p w14:paraId="7D9B98CD" w14:textId="0263A63F" w:rsidR="009D0E72" w:rsidRDefault="001834AC" w:rsidP="001834AC">
      <w:r w:rsidRPr="001834AC">
        <w:rPr>
          <w:b/>
        </w:rPr>
        <w:t>Kondomer</w:t>
      </w:r>
      <w:r>
        <w:br/>
      </w:r>
      <w:r w:rsidR="009D0E72">
        <w:t>K</w:t>
      </w:r>
      <w:r w:rsidR="00D1475A">
        <w:t xml:space="preserve">ondomer som ingår i delområde 1 </w:t>
      </w:r>
      <w:r w:rsidR="009D0E72">
        <w:t>är rak kondom, profilerad kondom, kondom bredare över ollonet, extra tunn kondom, latexfri kondom, knottrig kondom, regnbågsfärgad kondomfolieförpackning, hjärtformad kondomfolieförpackning, kondom med kylande effekt, kondom med värmande effekt, kondom med bedövande effekt, kondom utan glidmedel, självlysande kondom, latexfri vaginal kondom, kondom med jordgubbsarom, kondom med vaniljarom och kondom med colaarom</w:t>
      </w:r>
      <w:r w:rsidR="009D0E72" w:rsidRPr="0071779C">
        <w:t>.</w:t>
      </w:r>
      <w:r w:rsidR="009D0E72">
        <w:t xml:space="preserve"> Storlekarna varierar från 45–67 mm, dock erbjuds inte alla storlekar i varje kondomtyp. </w:t>
      </w:r>
    </w:p>
    <w:p w14:paraId="72F44479" w14:textId="5C169424" w:rsidR="001834AC" w:rsidRPr="00A55AD9" w:rsidRDefault="00496CE8" w:rsidP="001834AC">
      <w:r>
        <w:t>V</w:t>
      </w:r>
      <w:r w:rsidR="003F64C3">
        <w:t>arje kondomtyp</w:t>
      </w:r>
      <w:r>
        <w:t xml:space="preserve"> erbjuds</w:t>
      </w:r>
      <w:r w:rsidR="00501611">
        <w:t xml:space="preserve"> </w:t>
      </w:r>
      <w:r w:rsidR="003F64C3" w:rsidRPr="003F64C3">
        <w:t>i upp</w:t>
      </w:r>
      <w:r w:rsidR="009B654F">
        <w:t xml:space="preserve"> </w:t>
      </w:r>
      <w:r w:rsidR="003F64C3" w:rsidRPr="003F64C3">
        <w:t>till tre</w:t>
      </w:r>
      <w:r w:rsidR="00501611">
        <w:t xml:space="preserve"> olika</w:t>
      </w:r>
      <w:r w:rsidR="00D56EB2">
        <w:t xml:space="preserve"> </w:t>
      </w:r>
      <w:r w:rsidR="00402780">
        <w:t>förpackningsstorlekar</w:t>
      </w:r>
      <w:r w:rsidR="00E17F08" w:rsidRPr="00E17F08">
        <w:t xml:space="preserve">, beroende på </w:t>
      </w:r>
      <w:r w:rsidR="00B101C7">
        <w:t>om beställande</w:t>
      </w:r>
      <w:r w:rsidR="00E17F08">
        <w:t xml:space="preserve"> myndighet eller enhet</w:t>
      </w:r>
      <w:r w:rsidR="00E17F08" w:rsidRPr="00D33FD0">
        <w:t xml:space="preserve"> har behov att köpa</w:t>
      </w:r>
      <w:r w:rsidR="00FE6647">
        <w:t xml:space="preserve"> en</w:t>
      </w:r>
      <w:r w:rsidR="00E17F08" w:rsidRPr="00D33FD0">
        <w:t xml:space="preserve"> liten, mellan eller stor förpackning. </w:t>
      </w:r>
      <w:r w:rsidR="001834AC" w:rsidRPr="00D33FD0">
        <w:t xml:space="preserve">Storleksintervallet på förpackningarna </w:t>
      </w:r>
      <w:r w:rsidR="001834AC">
        <w:t xml:space="preserve">varierar och </w:t>
      </w:r>
      <w:r w:rsidR="004C3E46">
        <w:t xml:space="preserve">det </w:t>
      </w:r>
      <w:r w:rsidR="001834AC">
        <w:t xml:space="preserve">är mellan 1-40 st </w:t>
      </w:r>
      <w:r w:rsidR="004C3E46">
        <w:t xml:space="preserve">kondomer </w:t>
      </w:r>
      <w:r w:rsidR="001834AC">
        <w:t>i den lilla förpackningen</w:t>
      </w:r>
      <w:r w:rsidR="001834AC" w:rsidRPr="00D33FD0">
        <w:t>, 41-150 st</w:t>
      </w:r>
      <w:r w:rsidR="004C3E46">
        <w:t xml:space="preserve"> kondomer</w:t>
      </w:r>
      <w:r w:rsidR="001834AC" w:rsidRPr="00D33FD0">
        <w:t xml:space="preserve"> </w:t>
      </w:r>
      <w:r w:rsidR="001834AC">
        <w:t>i den mellanstora förpackningen</w:t>
      </w:r>
      <w:r w:rsidR="001834AC" w:rsidRPr="00D33FD0">
        <w:t xml:space="preserve"> och 500</w:t>
      </w:r>
      <w:r w:rsidR="001834AC">
        <w:t>-1000</w:t>
      </w:r>
      <w:r w:rsidR="001834AC" w:rsidRPr="00D33FD0">
        <w:t xml:space="preserve"> st </w:t>
      </w:r>
      <w:r w:rsidR="004C3E46">
        <w:t xml:space="preserve">kondomer </w:t>
      </w:r>
      <w:r w:rsidR="001834AC">
        <w:t>i den stora förpackningen</w:t>
      </w:r>
      <w:r w:rsidR="001834AC" w:rsidRPr="00D33FD0">
        <w:t>.</w:t>
      </w:r>
      <w:r w:rsidR="001834AC">
        <w:t xml:space="preserve"> Den exakta förpackningsstorleken framgår i prisbilagan för respektive </w:t>
      </w:r>
      <w:r w:rsidR="00D1475A">
        <w:t>artikel</w:t>
      </w:r>
      <w:r w:rsidR="001834AC">
        <w:t xml:space="preserve">. </w:t>
      </w:r>
    </w:p>
    <w:p w14:paraId="63BA6F9D" w14:textId="7D2430B2" w:rsidR="00501611" w:rsidRDefault="00E17F08" w:rsidP="003F64C3">
      <w:r w:rsidRPr="00105CCE">
        <w:lastRenderedPageBreak/>
        <w:t xml:space="preserve">Observera att </w:t>
      </w:r>
      <w:r w:rsidR="00105CCE" w:rsidRPr="00105CCE">
        <w:t xml:space="preserve">det </w:t>
      </w:r>
      <w:r w:rsidRPr="00105CCE">
        <w:t xml:space="preserve">kan vara </w:t>
      </w:r>
      <w:r w:rsidR="00105CCE">
        <w:t xml:space="preserve">upptill </w:t>
      </w:r>
      <w:r w:rsidRPr="00105CCE">
        <w:t>tre</w:t>
      </w:r>
      <w:r w:rsidR="00496CE8" w:rsidRPr="00105CCE">
        <w:t xml:space="preserve"> olika leverantörer för samma</w:t>
      </w:r>
      <w:r w:rsidRPr="00105CCE">
        <w:t xml:space="preserve"> kondom</w:t>
      </w:r>
      <w:r w:rsidR="008E1C16">
        <w:t>typ</w:t>
      </w:r>
      <w:r w:rsidRPr="00105CCE">
        <w:t xml:space="preserve"> men </w:t>
      </w:r>
      <w:r w:rsidR="00A05B42">
        <w:t xml:space="preserve">med </w:t>
      </w:r>
      <w:r w:rsidR="00105CCE" w:rsidRPr="00105CCE">
        <w:t xml:space="preserve">   förpackningsstorleken </w:t>
      </w:r>
      <w:r w:rsidR="00A05B42">
        <w:t>som skillnad</w:t>
      </w:r>
      <w:r w:rsidR="00105CCE" w:rsidRPr="00105CCE">
        <w:t>. E</w:t>
      </w:r>
      <w:r w:rsidR="00501611" w:rsidRPr="00105CCE">
        <w:t xml:space="preserve">n </w:t>
      </w:r>
      <w:r w:rsidR="00D33FD0" w:rsidRPr="00105CCE">
        <w:t xml:space="preserve">kondomtyp </w:t>
      </w:r>
      <w:r w:rsidR="00482536">
        <w:t>behöver i dessa fall beställas</w:t>
      </w:r>
      <w:r w:rsidR="00501611" w:rsidRPr="00105CCE">
        <w:t xml:space="preserve"> från olika leverantörer beroende på </w:t>
      </w:r>
      <w:r w:rsidR="00402780" w:rsidRPr="00105CCE">
        <w:t>om</w:t>
      </w:r>
      <w:r w:rsidR="009D0E72">
        <w:t xml:space="preserve"> </w:t>
      </w:r>
      <w:r w:rsidR="00B101C7">
        <w:t>beställande</w:t>
      </w:r>
      <w:r w:rsidR="001834AC" w:rsidRPr="00105CCE">
        <w:t xml:space="preserve"> myndighet eller enhet</w:t>
      </w:r>
      <w:r w:rsidR="00402780" w:rsidRPr="00105CCE">
        <w:t xml:space="preserve"> har behov</w:t>
      </w:r>
      <w:r w:rsidR="00FE6647">
        <w:t xml:space="preserve"> av</w:t>
      </w:r>
      <w:r w:rsidR="00402780" w:rsidRPr="00105CCE">
        <w:t xml:space="preserve"> att köpa </w:t>
      </w:r>
      <w:r w:rsidR="00501611" w:rsidRPr="00105CCE">
        <w:t>en liten, mellan eller stor förpackning.</w:t>
      </w:r>
      <w:r w:rsidR="00501611" w:rsidRPr="00D33FD0">
        <w:t xml:space="preserve"> </w:t>
      </w:r>
      <w:r w:rsidR="00105CCE">
        <w:t>Vilken leverantör som är</w:t>
      </w:r>
      <w:r w:rsidR="00B101C7">
        <w:t xml:space="preserve"> avtalad för respektive kondomtyp</w:t>
      </w:r>
      <w:r w:rsidR="00105CCE">
        <w:t xml:space="preserve"> syns i prisbilagan. </w:t>
      </w:r>
    </w:p>
    <w:p w14:paraId="4B35BAFB" w14:textId="27103FCD" w:rsidR="00CF3F2B" w:rsidRPr="00D33FD0" w:rsidRDefault="00CF3F2B" w:rsidP="003F64C3">
      <w:r>
        <w:t>Observera att s</w:t>
      </w:r>
      <w:r w:rsidRPr="00CF3F2B">
        <w:t xml:space="preserve">tyckpriset inte alltid </w:t>
      </w:r>
      <w:r>
        <w:t xml:space="preserve">är </w:t>
      </w:r>
      <w:r w:rsidR="00665537">
        <w:t>billigare</w:t>
      </w:r>
      <w:r w:rsidRPr="00CF3F2B">
        <w:t xml:space="preserve"> på de större förpackningarna och </w:t>
      </w:r>
      <w:r>
        <w:t>att</w:t>
      </w:r>
      <w:r w:rsidR="00665537">
        <w:t xml:space="preserve"> det </w:t>
      </w:r>
      <w:r>
        <w:t xml:space="preserve">i vissa fall kan vara </w:t>
      </w:r>
      <w:r w:rsidR="004007D5">
        <w:t xml:space="preserve">ett </w:t>
      </w:r>
      <w:r w:rsidR="00665537">
        <w:t xml:space="preserve">lägre </w:t>
      </w:r>
      <w:r w:rsidR="004007D5">
        <w:t xml:space="preserve">styckpris </w:t>
      </w:r>
      <w:r w:rsidR="00665537">
        <w:t xml:space="preserve">för de mindre förpackningarna. </w:t>
      </w:r>
    </w:p>
    <w:p w14:paraId="0AE91CEF" w14:textId="77777777" w:rsidR="009D0E72" w:rsidRDefault="00581BFB" w:rsidP="009D0E72">
      <w:r w:rsidRPr="001834AC">
        <w:rPr>
          <w:b/>
        </w:rPr>
        <w:t>Glidmedel</w:t>
      </w:r>
      <w:r w:rsidR="003F64C3">
        <w:br/>
      </w:r>
      <w:r w:rsidR="009D0E72">
        <w:t>Glidmedelstyper som ingår i denna upphandling är antingen vattenbaserat- eller silikonbaserat glidmedel. Glidmedlet är förpackat i engångsförpackningar som innehåller 1,5 ml och 5 ml.</w:t>
      </w:r>
    </w:p>
    <w:p w14:paraId="487D998B" w14:textId="1C8A34DE" w:rsidR="001834AC" w:rsidRDefault="001834AC" w:rsidP="001834AC">
      <w:r>
        <w:t>G</w:t>
      </w:r>
      <w:r w:rsidR="003F64C3">
        <w:t>lidmedlet</w:t>
      </w:r>
      <w:r>
        <w:t xml:space="preserve"> erbjuds i </w:t>
      </w:r>
      <w:r w:rsidR="0052529D">
        <w:t>tre olika förpackningsstorlekar</w:t>
      </w:r>
      <w:r w:rsidR="00FE6647">
        <w:t xml:space="preserve">, </w:t>
      </w:r>
      <w:r w:rsidR="00FE6647" w:rsidRPr="00E17F08">
        <w:t xml:space="preserve">beroende på om </w:t>
      </w:r>
      <w:r w:rsidR="001E7365">
        <w:t>beställande</w:t>
      </w:r>
      <w:r w:rsidR="00FE6647">
        <w:t xml:space="preserve"> myndighet eller enhet</w:t>
      </w:r>
      <w:r w:rsidR="00FE6647" w:rsidRPr="00D33FD0">
        <w:t xml:space="preserve"> har behov att köpa </w:t>
      </w:r>
      <w:r w:rsidR="00FE6647">
        <w:t xml:space="preserve">en </w:t>
      </w:r>
      <w:r w:rsidR="00FE6647" w:rsidRPr="00D33FD0">
        <w:t>liten, mellan eller stor förpackning</w:t>
      </w:r>
      <w:r w:rsidR="0052529D">
        <w:t xml:space="preserve">. </w:t>
      </w:r>
      <w:r w:rsidRPr="00D33FD0">
        <w:t xml:space="preserve">Storleksintervallet på förpackningarna </w:t>
      </w:r>
      <w:r>
        <w:t>varierar och</w:t>
      </w:r>
      <w:r w:rsidR="00405078">
        <w:t xml:space="preserve"> det</w:t>
      </w:r>
      <w:r>
        <w:t xml:space="preserve"> är mellan 1-40 st </w:t>
      </w:r>
      <w:r w:rsidR="00405078">
        <w:t xml:space="preserve">engångsförpackningar </w:t>
      </w:r>
      <w:r>
        <w:t>i den lilla förpackningen</w:t>
      </w:r>
      <w:r w:rsidRPr="00D33FD0">
        <w:t xml:space="preserve">, 41-150 st </w:t>
      </w:r>
      <w:r w:rsidR="00405078">
        <w:t xml:space="preserve">engångsförpackningar </w:t>
      </w:r>
      <w:r>
        <w:t>i</w:t>
      </w:r>
      <w:r w:rsidR="008F16BC">
        <w:t xml:space="preserve"> den mellanstora</w:t>
      </w:r>
      <w:r>
        <w:t xml:space="preserve"> förpackningen</w:t>
      </w:r>
      <w:r w:rsidRPr="00D33FD0">
        <w:t xml:space="preserve"> och 500</w:t>
      </w:r>
      <w:r>
        <w:t>-1000</w:t>
      </w:r>
      <w:r w:rsidRPr="00D33FD0">
        <w:t xml:space="preserve"> st</w:t>
      </w:r>
      <w:r w:rsidR="00405078">
        <w:t xml:space="preserve"> engångsförpackningar</w:t>
      </w:r>
      <w:r w:rsidRPr="00D33FD0">
        <w:t xml:space="preserve"> </w:t>
      </w:r>
      <w:r>
        <w:t>i den stora förpackningen</w:t>
      </w:r>
      <w:r w:rsidRPr="00D33FD0">
        <w:t>.</w:t>
      </w:r>
      <w:r>
        <w:t xml:space="preserve"> Den exakta förpackningsstorleken framgår i pri</w:t>
      </w:r>
      <w:r w:rsidR="001E7365">
        <w:t>sbilagan för respektive kondomtyp</w:t>
      </w:r>
      <w:r>
        <w:t xml:space="preserve">. </w:t>
      </w:r>
    </w:p>
    <w:p w14:paraId="664C8A2F" w14:textId="77777777" w:rsidR="009D0E72" w:rsidRDefault="00830F18" w:rsidP="009D0E72">
      <w:r w:rsidRPr="00E91A6F">
        <w:rPr>
          <w:b/>
        </w:rPr>
        <w:t>Slicklapp</w:t>
      </w:r>
      <w:r w:rsidR="00CE64A8" w:rsidRPr="00E91A6F">
        <w:rPr>
          <w:b/>
        </w:rPr>
        <w:t>ar</w:t>
      </w:r>
      <w:r w:rsidR="001834AC">
        <w:br/>
      </w:r>
      <w:r w:rsidR="009D0E72">
        <w:t xml:space="preserve">Slicklapparna som ingår i denna upphandling är latexfria. </w:t>
      </w:r>
    </w:p>
    <w:p w14:paraId="121BE5D8" w14:textId="39E1A314" w:rsidR="00FE6647" w:rsidRDefault="001834AC" w:rsidP="00FE6647">
      <w:r>
        <w:t>S</w:t>
      </w:r>
      <w:r w:rsidR="00CE64A8">
        <w:t>licklapparna</w:t>
      </w:r>
      <w:r>
        <w:t xml:space="preserve"> erbjuds i </w:t>
      </w:r>
      <w:r w:rsidR="00830F18">
        <w:t>två olika förpackningsstorlekar</w:t>
      </w:r>
      <w:r w:rsidR="00FE6647">
        <w:t xml:space="preserve">, </w:t>
      </w:r>
      <w:r w:rsidR="00FE6647" w:rsidRPr="00D33FD0">
        <w:t xml:space="preserve">beroende på om </w:t>
      </w:r>
      <w:r w:rsidR="001E7365">
        <w:t>beställande</w:t>
      </w:r>
      <w:r w:rsidR="00FE6647">
        <w:t xml:space="preserve"> myndighet eller enhet</w:t>
      </w:r>
      <w:r w:rsidR="00FE6647" w:rsidRPr="00D33FD0">
        <w:t xml:space="preserve"> har behov att köpa </w:t>
      </w:r>
      <w:r w:rsidR="00FE6647">
        <w:t>en liten eller mellan</w:t>
      </w:r>
      <w:r w:rsidR="00BF46F3">
        <w:t>stor</w:t>
      </w:r>
      <w:r w:rsidR="00FE6647">
        <w:t xml:space="preserve"> </w:t>
      </w:r>
      <w:r w:rsidR="00FE6647" w:rsidRPr="00482536">
        <w:t xml:space="preserve">förpackning. </w:t>
      </w:r>
      <w:r w:rsidR="00CE64A8" w:rsidRPr="00482536">
        <w:t>S</w:t>
      </w:r>
      <w:r w:rsidR="00665C1B">
        <w:t>torleken</w:t>
      </w:r>
      <w:r w:rsidRPr="00482536">
        <w:t xml:space="preserve"> </w:t>
      </w:r>
      <w:r w:rsidR="00405078" w:rsidRPr="00482536">
        <w:t xml:space="preserve">på förpackningarna </w:t>
      </w:r>
      <w:r w:rsidR="00482536" w:rsidRPr="00482536">
        <w:t>är 20</w:t>
      </w:r>
      <w:r w:rsidR="00CE64A8" w:rsidRPr="00482536">
        <w:t xml:space="preserve"> st </w:t>
      </w:r>
      <w:r w:rsidR="00405078" w:rsidRPr="00482536">
        <w:t xml:space="preserve">slicklappar </w:t>
      </w:r>
      <w:r w:rsidRPr="00482536">
        <w:t xml:space="preserve">i den lilla förpackningen </w:t>
      </w:r>
      <w:r w:rsidR="00CE64A8" w:rsidRPr="00482536">
        <w:t>och</w:t>
      </w:r>
      <w:r w:rsidR="00830F18" w:rsidRPr="00482536">
        <w:t xml:space="preserve"> </w:t>
      </w:r>
      <w:r w:rsidR="00482536" w:rsidRPr="00482536">
        <w:t>140</w:t>
      </w:r>
      <w:r w:rsidR="00830F18" w:rsidRPr="00482536">
        <w:t xml:space="preserve"> st</w:t>
      </w:r>
      <w:r w:rsidRPr="00482536">
        <w:t xml:space="preserve"> </w:t>
      </w:r>
      <w:r w:rsidR="00405078" w:rsidRPr="00482536">
        <w:t>slicklappar</w:t>
      </w:r>
      <w:r w:rsidR="00405078">
        <w:t xml:space="preserve"> </w:t>
      </w:r>
      <w:r w:rsidR="00FE6647">
        <w:t>i</w:t>
      </w:r>
      <w:r w:rsidR="00BF46F3">
        <w:t xml:space="preserve"> den</w:t>
      </w:r>
      <w:r w:rsidR="00FE6647">
        <w:t xml:space="preserve"> mellan</w:t>
      </w:r>
      <w:r w:rsidR="00BF46F3">
        <w:t>stora</w:t>
      </w:r>
      <w:r w:rsidR="00FE6647">
        <w:t xml:space="preserve"> </w:t>
      </w:r>
      <w:r>
        <w:t>förpackningen</w:t>
      </w:r>
      <w:r w:rsidR="00CE64A8">
        <w:t>.</w:t>
      </w:r>
      <w:r w:rsidR="00830F18" w:rsidRPr="008A6553">
        <w:t xml:space="preserve"> </w:t>
      </w:r>
      <w:r w:rsidR="00482536">
        <w:t>I</w:t>
      </w:r>
      <w:r w:rsidR="00A3451D">
        <w:t xml:space="preserve"> prisbilag</w:t>
      </w:r>
      <w:r w:rsidR="00482536">
        <w:t>an framgår</w:t>
      </w:r>
      <w:r w:rsidR="008F16BC">
        <w:t xml:space="preserve"> vilken leverantör som är</w:t>
      </w:r>
      <w:r w:rsidR="001E7365">
        <w:t xml:space="preserve"> avtalad för respektive kondomtyp</w:t>
      </w:r>
      <w:r w:rsidR="008F16BC">
        <w:t xml:space="preserve">. </w:t>
      </w:r>
      <w:r w:rsidR="00FE6647">
        <w:t xml:space="preserve"> </w:t>
      </w:r>
    </w:p>
    <w:p w14:paraId="6158F403" w14:textId="1B9A6F42" w:rsidR="00845DA9" w:rsidRPr="00845DA9" w:rsidRDefault="00626C68" w:rsidP="00522B72">
      <w:pPr>
        <w:rPr>
          <w:b/>
        </w:rPr>
      </w:pPr>
      <w:r w:rsidRPr="00E91A6F">
        <w:rPr>
          <w:rFonts w:asciiTheme="majorHAnsi" w:eastAsiaTheme="majorEastAsia" w:hAnsiTheme="majorHAnsi" w:cstheme="majorBidi"/>
          <w:b/>
          <w:bCs/>
          <w:color w:val="4F81BD" w:themeColor="accent1"/>
          <w:sz w:val="26"/>
          <w:szCs w:val="26"/>
        </w:rPr>
        <w:t>Delområde 2:</w:t>
      </w:r>
      <w:r>
        <w:rPr>
          <w:b/>
        </w:rPr>
        <w:t xml:space="preserve"> </w:t>
      </w:r>
      <w:r w:rsidR="00522B72">
        <w:rPr>
          <w:b/>
        </w:rPr>
        <w:br/>
      </w:r>
      <w:r>
        <w:t>Delområde 2</w:t>
      </w:r>
      <w:r w:rsidR="00BA21F3">
        <w:t>,</w:t>
      </w:r>
      <w:r>
        <w:t xml:space="preserve"> utgörs av </w:t>
      </w:r>
      <w:r w:rsidR="00BA21F3">
        <w:t xml:space="preserve">ett </w:t>
      </w:r>
      <w:r>
        <w:t xml:space="preserve">sammansatt </w:t>
      </w:r>
      <w:r w:rsidR="00BA21F3">
        <w:t>bassortiment</w:t>
      </w:r>
      <w:r>
        <w:t xml:space="preserve"> bestående av kondomer och glidmedel</w:t>
      </w:r>
      <w:r w:rsidR="001D1B4D">
        <w:t xml:space="preserve"> </w:t>
      </w:r>
      <w:r w:rsidR="00A41FDE">
        <w:t>där volymen av de ingående produkterna i lådorna är förutbestämd</w:t>
      </w:r>
      <w:r>
        <w:t xml:space="preserve">. Produkterna levereras i en liten låda/påse med 150 st produkter eller en stor låda/påse med 450 st produkter. </w:t>
      </w:r>
      <w:r w:rsidR="00A3451D">
        <w:t>En leverantör har tilldelats detta område vilket innebär att beställning av lådorna sker till en leverantör</w:t>
      </w:r>
      <w:r>
        <w:t>.</w:t>
      </w:r>
    </w:p>
    <w:p w14:paraId="7D10C5B8" w14:textId="2AD062DC" w:rsidR="004C1AA8" w:rsidRPr="0071779C" w:rsidRDefault="00F7594C" w:rsidP="00522B72">
      <w:pPr>
        <w:pStyle w:val="Rubrik2"/>
        <w:numPr>
          <w:ilvl w:val="1"/>
          <w:numId w:val="1"/>
        </w:numPr>
        <w:ind w:left="426"/>
      </w:pPr>
      <w:r>
        <w:t xml:space="preserve"> </w:t>
      </w:r>
      <w:bookmarkStart w:id="4" w:name="_Toc522696470"/>
      <w:r>
        <w:t>Avropsberättigade</w:t>
      </w:r>
      <w:r w:rsidR="004C1AA8" w:rsidRPr="0071779C">
        <w:t xml:space="preserve"> på ramavtalet</w:t>
      </w:r>
      <w:bookmarkEnd w:id="4"/>
    </w:p>
    <w:p w14:paraId="077E222D" w14:textId="6704205B" w:rsidR="004C1AA8" w:rsidRDefault="00BD0511" w:rsidP="00274E32">
      <w:r>
        <w:t xml:space="preserve">Vem som har rätt att </w:t>
      </w:r>
      <w:r w:rsidR="00F7594C">
        <w:t>beställa</w:t>
      </w:r>
      <w:r w:rsidR="00FF14AD">
        <w:t xml:space="preserve">/avropa </w:t>
      </w:r>
      <w:r w:rsidR="004C1AA8" w:rsidRPr="0071779C">
        <w:t xml:space="preserve">från ramavtalet </w:t>
      </w:r>
      <w:r w:rsidR="00DE4854" w:rsidRPr="0071779C">
        <w:t>Preventivmedel</w:t>
      </w:r>
      <w:r w:rsidR="00C73036" w:rsidRPr="0071779C">
        <w:t xml:space="preserve"> </w:t>
      </w:r>
      <w:r w:rsidR="00A159B3" w:rsidRPr="0071779C">
        <w:t xml:space="preserve">2017 </w:t>
      </w:r>
      <w:r w:rsidR="00EB4643">
        <w:t>framgår av b</w:t>
      </w:r>
      <w:r w:rsidR="00665C1B">
        <w:t xml:space="preserve">ilaga </w:t>
      </w:r>
      <w:r w:rsidR="00C73036" w:rsidRPr="0071779C">
        <w:t>”</w:t>
      </w:r>
      <w:r w:rsidR="004C1AA8" w:rsidRPr="0071779C">
        <w:t>Avropsberättigade parter</w:t>
      </w:r>
      <w:r w:rsidR="00C73036" w:rsidRPr="0071779C">
        <w:t>”</w:t>
      </w:r>
      <w:r w:rsidR="004C1AA8" w:rsidRPr="0071779C">
        <w:t>.</w:t>
      </w:r>
      <w:bookmarkStart w:id="5" w:name="_GoBack"/>
      <w:bookmarkEnd w:id="5"/>
    </w:p>
    <w:p w14:paraId="76AF0F74" w14:textId="4DC80902" w:rsidR="003802AF" w:rsidRDefault="00BE7ED2" w:rsidP="008D394A">
      <w:r w:rsidRPr="001E7365">
        <w:t>Inom D</w:t>
      </w:r>
      <w:r w:rsidR="005E031A" w:rsidRPr="001E7365">
        <w:t>elområde 1</w:t>
      </w:r>
      <w:r w:rsidRPr="001E7365">
        <w:t>,</w:t>
      </w:r>
      <w:r w:rsidR="005E031A" w:rsidRPr="001E7365">
        <w:t xml:space="preserve"> </w:t>
      </w:r>
      <w:r w:rsidR="001E7365" w:rsidRPr="001E7365">
        <w:t>sker beställning</w:t>
      </w:r>
      <w:r w:rsidR="003802AF" w:rsidRPr="001E7365">
        <w:t xml:space="preserve"> från </w:t>
      </w:r>
      <w:r w:rsidR="00E91A6F" w:rsidRPr="001E7365">
        <w:t xml:space="preserve">den </w:t>
      </w:r>
      <w:r w:rsidR="004C1AA8" w:rsidRPr="001E7365">
        <w:t xml:space="preserve">leverantör som är </w:t>
      </w:r>
      <w:r w:rsidR="00511E9A" w:rsidRPr="001E7365">
        <w:t xml:space="preserve">tilldelad </w:t>
      </w:r>
      <w:r w:rsidR="00D1475A">
        <w:t>respektive artikel</w:t>
      </w:r>
      <w:r w:rsidR="001E7365" w:rsidRPr="001E7365">
        <w:t>, inom  Delområde 2 sker beställning</w:t>
      </w:r>
      <w:r w:rsidR="00E2551C" w:rsidRPr="001E7365">
        <w:t xml:space="preserve"> från </w:t>
      </w:r>
      <w:r w:rsidR="001E7365" w:rsidRPr="001E7365">
        <w:t xml:space="preserve">en tilldelad </w:t>
      </w:r>
      <w:r w:rsidR="00E2551C" w:rsidRPr="001E7365">
        <w:t>leverantör</w:t>
      </w:r>
      <w:r w:rsidR="001E7365" w:rsidRPr="001E7365">
        <w:t xml:space="preserve">. </w:t>
      </w:r>
      <w:r w:rsidR="00E2551C" w:rsidRPr="001E7365">
        <w:t>S</w:t>
      </w:r>
      <w:r w:rsidR="00E91A6F" w:rsidRPr="001E7365">
        <w:t xml:space="preserve">e bilaga </w:t>
      </w:r>
      <w:r w:rsidRPr="001E7365">
        <w:t>”Sammanställ</w:t>
      </w:r>
      <w:r w:rsidR="00EB4643" w:rsidRPr="001E7365">
        <w:t>ning</w:t>
      </w:r>
      <w:r w:rsidR="00E2551C" w:rsidRPr="001E7365">
        <w:t xml:space="preserve"> priser samtliga leverantörer Preventivmedel 2017”</w:t>
      </w:r>
      <w:r w:rsidR="00E2551C">
        <w:t xml:space="preserve"> </w:t>
      </w:r>
    </w:p>
    <w:p w14:paraId="3B82C636" w14:textId="77777777" w:rsidR="009D0E72" w:rsidRDefault="009D0E72" w:rsidP="008D394A"/>
    <w:p w14:paraId="2109BFB4" w14:textId="05EFC10D" w:rsidR="00511D4E" w:rsidRPr="0071779C" w:rsidRDefault="00511D4E" w:rsidP="00D82210">
      <w:pPr>
        <w:pStyle w:val="Rubrik1"/>
        <w:keepNext w:val="0"/>
        <w:keepLines w:val="0"/>
        <w:numPr>
          <w:ilvl w:val="0"/>
          <w:numId w:val="1"/>
        </w:numPr>
        <w:ind w:left="431" w:hanging="431"/>
      </w:pPr>
      <w:bookmarkStart w:id="6" w:name="_Toc522696471"/>
      <w:r w:rsidRPr="0071779C">
        <w:lastRenderedPageBreak/>
        <w:t>Beställning</w:t>
      </w:r>
      <w:bookmarkEnd w:id="6"/>
    </w:p>
    <w:p w14:paraId="0E0C30B0" w14:textId="7BE282DD" w:rsidR="005E7F11" w:rsidRPr="0071779C" w:rsidRDefault="00DE4854" w:rsidP="00065A30">
      <w:r w:rsidRPr="002557B6">
        <w:rPr>
          <w:rFonts w:cs="Arial"/>
        </w:rPr>
        <w:t xml:space="preserve">Beställningar </w:t>
      </w:r>
      <w:r w:rsidR="001E7365" w:rsidRPr="002557B6">
        <w:rPr>
          <w:rFonts w:cs="Arial"/>
        </w:rPr>
        <w:t xml:space="preserve">genomförs </w:t>
      </w:r>
      <w:r w:rsidRPr="002557B6">
        <w:rPr>
          <w:rFonts w:cs="Arial"/>
        </w:rPr>
        <w:t xml:space="preserve">skriftligt till </w:t>
      </w:r>
      <w:r w:rsidR="009D0E72">
        <w:rPr>
          <w:rFonts w:cs="Arial"/>
        </w:rPr>
        <w:t>leverantör via e-post, e-handel eller</w:t>
      </w:r>
      <w:r w:rsidRPr="002557B6">
        <w:rPr>
          <w:rFonts w:cs="Arial"/>
        </w:rPr>
        <w:t xml:space="preserve"> kundtjänst. </w:t>
      </w:r>
      <w:r w:rsidR="00EB4643" w:rsidRPr="002557B6">
        <w:rPr>
          <w:rFonts w:cs="Arial"/>
        </w:rPr>
        <w:t xml:space="preserve">När varor som omfattas av ramavtalet har utvecklats </w:t>
      </w:r>
      <w:r w:rsidR="00D1475A" w:rsidRPr="002557B6">
        <w:rPr>
          <w:rFonts w:cs="Arial"/>
        </w:rPr>
        <w:t>uppdatera</w:t>
      </w:r>
      <w:r w:rsidR="00D1475A">
        <w:rPr>
          <w:rFonts w:cs="Arial"/>
        </w:rPr>
        <w:t>r</w:t>
      </w:r>
      <w:r w:rsidR="00D1475A" w:rsidRPr="002557B6">
        <w:rPr>
          <w:rFonts w:cs="Arial"/>
        </w:rPr>
        <w:t xml:space="preserve"> </w:t>
      </w:r>
      <w:r w:rsidR="00EB4643" w:rsidRPr="002557B6">
        <w:rPr>
          <w:rFonts w:cs="Arial"/>
        </w:rPr>
        <w:t>leverantören sitt utbud av dem, så att den sen</w:t>
      </w:r>
      <w:r w:rsidR="002557B6">
        <w:rPr>
          <w:rFonts w:cs="Arial"/>
        </w:rPr>
        <w:t>aste versionen erbjuds vid beställning</w:t>
      </w:r>
      <w:r w:rsidR="00EB4643" w:rsidRPr="002557B6">
        <w:rPr>
          <w:rFonts w:cs="Arial"/>
        </w:rPr>
        <w:t>.</w:t>
      </w:r>
      <w:r w:rsidR="00EB4643" w:rsidRPr="00F624E0">
        <w:rPr>
          <w:rFonts w:cs="Arial"/>
        </w:rPr>
        <w:t xml:space="preserve"> </w:t>
      </w:r>
      <w:r w:rsidRPr="0071779C">
        <w:rPr>
          <w:rFonts w:cs="Arial"/>
        </w:rPr>
        <w:t xml:space="preserve">Om </w:t>
      </w:r>
      <w:r w:rsidR="002557B6">
        <w:rPr>
          <w:rFonts w:cs="Arial"/>
        </w:rPr>
        <w:t>beställande</w:t>
      </w:r>
      <w:r w:rsidR="00845DA9">
        <w:rPr>
          <w:rFonts w:cs="Arial"/>
        </w:rPr>
        <w:t xml:space="preserve"> myndighet eller enhet</w:t>
      </w:r>
      <w:r w:rsidRPr="0071779C">
        <w:rPr>
          <w:rFonts w:cs="Arial"/>
        </w:rPr>
        <w:t xml:space="preserve"> har e-hande</w:t>
      </w:r>
      <w:r w:rsidR="008A3E33">
        <w:rPr>
          <w:rFonts w:cs="Arial"/>
        </w:rPr>
        <w:t xml:space="preserve">lssystem ska beställningar </w:t>
      </w:r>
      <w:r w:rsidRPr="0071779C">
        <w:rPr>
          <w:rFonts w:cs="Arial"/>
        </w:rPr>
        <w:t xml:space="preserve">ske via e-handelssystemet. </w:t>
      </w:r>
      <w:r w:rsidR="00065A30" w:rsidRPr="0071779C">
        <w:t>Läs mer om</w:t>
      </w:r>
      <w:r w:rsidR="00D1475A">
        <w:t xml:space="preserve"> b</w:t>
      </w:r>
      <w:r w:rsidRPr="0071779C">
        <w:t>eställning och orderbekräftelse</w:t>
      </w:r>
      <w:r w:rsidR="00065A30" w:rsidRPr="0071779C">
        <w:t xml:space="preserve">punkt </w:t>
      </w:r>
      <w:r w:rsidR="009B39F4" w:rsidRPr="0071779C">
        <w:t>i punkt 5.12</w:t>
      </w:r>
      <w:r w:rsidR="00065A30" w:rsidRPr="0071779C">
        <w:t xml:space="preserve"> </w:t>
      </w:r>
      <w:r w:rsidR="00275981" w:rsidRPr="0071779C">
        <w:t xml:space="preserve">i </w:t>
      </w:r>
      <w:r w:rsidR="00A159B3" w:rsidRPr="0071779C">
        <w:t>ramavtalet</w:t>
      </w:r>
      <w:r w:rsidR="00275981" w:rsidRPr="0071779C">
        <w:t xml:space="preserve">. </w:t>
      </w:r>
    </w:p>
    <w:p w14:paraId="04B490AE" w14:textId="77777777" w:rsidR="00E93964" w:rsidRPr="002C46D7" w:rsidRDefault="00E93964" w:rsidP="00E93964">
      <w:pPr>
        <w:pStyle w:val="Rubrik2"/>
        <w:numPr>
          <w:ilvl w:val="1"/>
          <w:numId w:val="1"/>
        </w:numPr>
        <w:ind w:left="426"/>
      </w:pPr>
      <w:r w:rsidRPr="0071779C">
        <w:t xml:space="preserve">   </w:t>
      </w:r>
      <w:bookmarkStart w:id="7" w:name="_Toc522696472"/>
      <w:r w:rsidRPr="002C46D7">
        <w:t>Orderbekräftelse</w:t>
      </w:r>
      <w:bookmarkEnd w:id="7"/>
    </w:p>
    <w:p w14:paraId="1E1F144B" w14:textId="0FAD9766" w:rsidR="005E7F11" w:rsidRPr="0071779C" w:rsidRDefault="00065A54" w:rsidP="004F5972">
      <w:r>
        <w:t>Leverantören</w:t>
      </w:r>
      <w:r w:rsidR="005E7F11" w:rsidRPr="0071779C">
        <w:t xml:space="preserve"> ska skicka orderbekräftelse till </w:t>
      </w:r>
      <w:r w:rsidR="00F7594C">
        <w:t>beställande</w:t>
      </w:r>
      <w:r w:rsidR="001A4B07">
        <w:t xml:space="preserve"> </w:t>
      </w:r>
      <w:r w:rsidR="00845DA9">
        <w:t>myndighet eller enhet</w:t>
      </w:r>
      <w:r w:rsidR="005E7F11" w:rsidRPr="0071779C">
        <w:t xml:space="preserve"> via e-post, e-handel, kundtjänst inom en (1) arbetsdag från beställningstillfället. Orderbekräftelsen ska innehålla information om beräknad leveranstid med angivet leveransdatum.</w:t>
      </w:r>
    </w:p>
    <w:p w14:paraId="295A33C0" w14:textId="5D9A507C" w:rsidR="005E7F11" w:rsidRPr="0071779C" w:rsidRDefault="004F5972" w:rsidP="004F5972">
      <w:r w:rsidRPr="0071779C">
        <w:t>Beställningserkännande med preliminärt ordervärde ska skickas till respektive beställare när beställning</w:t>
      </w:r>
      <w:r w:rsidR="00D36678">
        <w:t>en</w:t>
      </w:r>
      <w:r w:rsidRPr="0071779C">
        <w:t xml:space="preserve"> behandlats.</w:t>
      </w:r>
      <w:r w:rsidR="007D7FDB" w:rsidRPr="0071779C">
        <w:t xml:space="preserve"> </w:t>
      </w:r>
    </w:p>
    <w:p w14:paraId="04801090" w14:textId="77777777" w:rsidR="007019E5" w:rsidRPr="0071779C" w:rsidRDefault="002A681C" w:rsidP="007019E5">
      <w:pPr>
        <w:pStyle w:val="Rubrik1"/>
        <w:keepNext w:val="0"/>
        <w:keepLines w:val="0"/>
        <w:numPr>
          <w:ilvl w:val="0"/>
          <w:numId w:val="1"/>
        </w:numPr>
        <w:ind w:left="431" w:hanging="431"/>
      </w:pPr>
      <w:bookmarkStart w:id="8" w:name="_Toc522696473"/>
      <w:r w:rsidRPr="0071779C">
        <w:t>Leveransvillkor</w:t>
      </w:r>
      <w:bookmarkEnd w:id="8"/>
    </w:p>
    <w:p w14:paraId="4008268D" w14:textId="77777777" w:rsidR="00DD7D90" w:rsidRPr="0071779C" w:rsidRDefault="00DD7D90" w:rsidP="00DD7D90">
      <w:pPr>
        <w:pStyle w:val="Rubrik2"/>
        <w:numPr>
          <w:ilvl w:val="1"/>
          <w:numId w:val="1"/>
        </w:numPr>
        <w:ind w:left="426"/>
      </w:pPr>
      <w:r w:rsidRPr="0071779C">
        <w:t xml:space="preserve">   </w:t>
      </w:r>
      <w:bookmarkStart w:id="9" w:name="_Toc522696474"/>
      <w:r w:rsidRPr="0071779C">
        <w:t>Frakt</w:t>
      </w:r>
      <w:bookmarkEnd w:id="9"/>
    </w:p>
    <w:p w14:paraId="13BBB895" w14:textId="0031015F" w:rsidR="00DD7D90" w:rsidRDefault="008204D9" w:rsidP="00DD7D90">
      <w:pPr>
        <w:spacing w:after="0"/>
      </w:pPr>
      <w:r w:rsidRPr="0071779C">
        <w:t xml:space="preserve">I syfte att </w:t>
      </w:r>
      <w:r w:rsidR="00307625">
        <w:t>minska belastning på miljön och</w:t>
      </w:r>
      <w:r w:rsidRPr="0071779C">
        <w:t xml:space="preserve"> styra beställningarna mot större leveranser </w:t>
      </w:r>
      <w:r w:rsidR="00855256">
        <w:t xml:space="preserve">samt att </w:t>
      </w:r>
      <w:r w:rsidRPr="0071779C">
        <w:t xml:space="preserve">minska hanteringskostnaderna hos </w:t>
      </w:r>
      <w:r w:rsidR="009B654F">
        <w:t>leverantören</w:t>
      </w:r>
      <w:r w:rsidRPr="0071779C">
        <w:t xml:space="preserve"> ska </w:t>
      </w:r>
      <w:r w:rsidR="009B654F">
        <w:t>leverantören</w:t>
      </w:r>
      <w:r w:rsidRPr="0071779C">
        <w:t xml:space="preserve"> ta ut en faktisk kostnad för frakt för beställningar under 300 SEK. Kostnaden för frakt ska framgå vid beställningen. Alla beställningar över 300 SEK ska vara fraktfria till den av </w:t>
      </w:r>
      <w:r w:rsidR="00F739ED">
        <w:t>beställande</w:t>
      </w:r>
      <w:r w:rsidR="00522E7D">
        <w:t xml:space="preserve"> myndighet</w:t>
      </w:r>
      <w:r w:rsidR="00F739ED">
        <w:t>en</w:t>
      </w:r>
      <w:r w:rsidR="00522E7D">
        <w:t xml:space="preserve"> eller enhet</w:t>
      </w:r>
      <w:r w:rsidRPr="0071779C">
        <w:t xml:space="preserve"> angiven</w:t>
      </w:r>
      <w:r w:rsidR="002C46D7">
        <w:t xml:space="preserve"> leveransadress/plats</w:t>
      </w:r>
      <w:r w:rsidRPr="0071779C">
        <w:t>.</w:t>
      </w:r>
    </w:p>
    <w:p w14:paraId="1486030A" w14:textId="4D496DF1" w:rsidR="008A3E33" w:rsidRDefault="008A3E33" w:rsidP="00DD7D90">
      <w:pPr>
        <w:spacing w:after="0"/>
      </w:pPr>
    </w:p>
    <w:p w14:paraId="150B8AEC" w14:textId="7CC836C1" w:rsidR="008A3E33" w:rsidRPr="0071779C" w:rsidRDefault="008A3E33" w:rsidP="008A3E33">
      <w:pPr>
        <w:spacing w:after="0"/>
      </w:pPr>
      <w:r w:rsidRPr="008A3E33">
        <w:rPr>
          <w:rFonts w:cs="Arial"/>
        </w:rPr>
        <w:t>Leverans ska ske DDP enligt Incoterms 2010 (levererat fö</w:t>
      </w:r>
      <w:r>
        <w:rPr>
          <w:rFonts w:cs="Arial"/>
        </w:rPr>
        <w:t>rtullat) och avlastad på i beställarens</w:t>
      </w:r>
      <w:r w:rsidRPr="008A3E33">
        <w:rPr>
          <w:rFonts w:cs="Arial"/>
        </w:rPr>
        <w:t xml:space="preserve"> angiven leveransadress/plats.</w:t>
      </w:r>
    </w:p>
    <w:p w14:paraId="23A4D8F0" w14:textId="07C6C93F" w:rsidR="00F61BD6" w:rsidRPr="0071779C" w:rsidRDefault="00F61BD6" w:rsidP="002E6233">
      <w:pPr>
        <w:pStyle w:val="Rubrik2"/>
        <w:keepNext w:val="0"/>
        <w:keepLines w:val="0"/>
        <w:numPr>
          <w:ilvl w:val="1"/>
          <w:numId w:val="1"/>
        </w:numPr>
        <w:ind w:left="578" w:hanging="578"/>
      </w:pPr>
      <w:bookmarkStart w:id="10" w:name="_Toc522696475"/>
      <w:r w:rsidRPr="0071779C">
        <w:t>Leveranstid</w:t>
      </w:r>
      <w:bookmarkEnd w:id="10"/>
    </w:p>
    <w:p w14:paraId="06233A7F" w14:textId="677E9A2E" w:rsidR="007A4089" w:rsidRPr="0071779C" w:rsidRDefault="007A4089" w:rsidP="007A4089">
      <w:r w:rsidRPr="0071779C">
        <w:t>För D</w:t>
      </w:r>
      <w:r w:rsidR="008A3E33">
        <w:t xml:space="preserve">elområde 1, </w:t>
      </w:r>
      <w:r w:rsidR="0049498B">
        <w:t xml:space="preserve">är </w:t>
      </w:r>
      <w:r w:rsidR="008A3E33">
        <w:t xml:space="preserve">leveranstiden maximalt </w:t>
      </w:r>
      <w:r w:rsidRPr="0071779C">
        <w:t xml:space="preserve">fem (5) arbetsdagar. </w:t>
      </w:r>
      <w:r w:rsidRPr="0071779C">
        <w:br/>
        <w:t xml:space="preserve">För Delområde 2, är </w:t>
      </w:r>
      <w:r w:rsidR="008A3E33">
        <w:t xml:space="preserve">leveranstiden maximalt </w:t>
      </w:r>
      <w:r w:rsidRPr="0071779C">
        <w:t xml:space="preserve">femton (15) arbetsdagar. </w:t>
      </w:r>
      <w:r w:rsidRPr="0071779C">
        <w:br/>
        <w:t>Faktisk leveranstid ska anges i orderbekräftelse.</w:t>
      </w:r>
    </w:p>
    <w:p w14:paraId="1087BC4F" w14:textId="77777777" w:rsidR="007D7FDB" w:rsidRPr="0071779C" w:rsidRDefault="007D7FDB" w:rsidP="007A4089">
      <w:r w:rsidRPr="0071779C">
        <w:t xml:space="preserve">Leveranstid räknas från den första arbetsdagen efter att </w:t>
      </w:r>
      <w:r w:rsidR="00A95FA1">
        <w:t>l</w:t>
      </w:r>
      <w:r w:rsidR="00A95FA1" w:rsidRPr="0071779C">
        <w:t xml:space="preserve">everantören </w:t>
      </w:r>
      <w:r w:rsidRPr="0071779C">
        <w:t>mottagit beställningen till den arbetsdag produkten levereras till angiven leveransadress. Med arbetsdag avses helgfri måndag till fredag. Midsommarafton, julafton och nyårsafton likställs med helgdag.</w:t>
      </w:r>
    </w:p>
    <w:p w14:paraId="424FCF95" w14:textId="77777777" w:rsidR="002A681C" w:rsidRPr="0071779C" w:rsidRDefault="00F61BD6" w:rsidP="002E6233">
      <w:pPr>
        <w:pStyle w:val="Rubrik1"/>
        <w:keepNext w:val="0"/>
        <w:keepLines w:val="0"/>
        <w:numPr>
          <w:ilvl w:val="0"/>
          <w:numId w:val="1"/>
        </w:numPr>
        <w:ind w:left="431" w:hanging="431"/>
      </w:pPr>
      <w:bookmarkStart w:id="11" w:name="_Toc522696476"/>
      <w:r w:rsidRPr="0071779C">
        <w:t>A</w:t>
      </w:r>
      <w:r w:rsidR="0092278A" w:rsidRPr="0071779C">
        <w:t>vbeställning, re</w:t>
      </w:r>
      <w:r w:rsidR="002A681C" w:rsidRPr="0071779C">
        <w:t>tur</w:t>
      </w:r>
      <w:r w:rsidR="0092278A" w:rsidRPr="0071779C">
        <w:t xml:space="preserve"> och reklamation</w:t>
      </w:r>
      <w:bookmarkEnd w:id="11"/>
    </w:p>
    <w:p w14:paraId="0ADB5967" w14:textId="403B5B1D" w:rsidR="002A681C" w:rsidRPr="0071779C" w:rsidRDefault="002A681C" w:rsidP="002E6233">
      <w:pPr>
        <w:pStyle w:val="Rubrik2"/>
        <w:keepNext w:val="0"/>
        <w:keepLines w:val="0"/>
        <w:numPr>
          <w:ilvl w:val="1"/>
          <w:numId w:val="1"/>
        </w:numPr>
        <w:ind w:left="578" w:hanging="578"/>
      </w:pPr>
      <w:bookmarkStart w:id="12" w:name="_Toc522696477"/>
      <w:r w:rsidRPr="0071779C">
        <w:t>Avbeställning</w:t>
      </w:r>
      <w:r w:rsidR="00887C2B">
        <w:t>, retur</w:t>
      </w:r>
      <w:r w:rsidR="0092278A" w:rsidRPr="0071779C">
        <w:t xml:space="preserve"> och reklamation</w:t>
      </w:r>
      <w:bookmarkEnd w:id="12"/>
    </w:p>
    <w:p w14:paraId="1C0188D4" w14:textId="24F5E2F5" w:rsidR="00672F61" w:rsidRPr="0071779C" w:rsidRDefault="008A3E33" w:rsidP="00672F61">
      <w:r>
        <w:t xml:space="preserve">Beställande </w:t>
      </w:r>
      <w:r w:rsidR="00522E7D">
        <w:t>myndighet eller enhet</w:t>
      </w:r>
      <w:r w:rsidR="00C41645">
        <w:t xml:space="preserve"> har möjlighet att </w:t>
      </w:r>
      <w:r w:rsidR="00672F61" w:rsidRPr="0071779C">
        <w:t xml:space="preserve">avbeställa lagd beställning fram till dess att beställningen har skickats från </w:t>
      </w:r>
      <w:r w:rsidR="009B654F">
        <w:t>leverantören</w:t>
      </w:r>
      <w:r>
        <w:t>. Avbeställning sker på telefon eller e</w:t>
      </w:r>
      <w:r w:rsidR="00672F61" w:rsidRPr="0071779C">
        <w:t xml:space="preserve">-post. </w:t>
      </w:r>
      <w:r w:rsidRPr="0071779C">
        <w:rPr>
          <w:rFonts w:cs="Arial"/>
        </w:rPr>
        <w:t xml:space="preserve">Om </w:t>
      </w:r>
      <w:r>
        <w:rPr>
          <w:rFonts w:cs="Arial"/>
        </w:rPr>
        <w:lastRenderedPageBreak/>
        <w:t>beställande myndighet eller enhet</w:t>
      </w:r>
      <w:r w:rsidRPr="0071779C">
        <w:rPr>
          <w:rFonts w:cs="Arial"/>
        </w:rPr>
        <w:t xml:space="preserve"> har e-hande</w:t>
      </w:r>
      <w:r>
        <w:rPr>
          <w:rFonts w:cs="Arial"/>
        </w:rPr>
        <w:t xml:space="preserve">lssystem ska avbeställningar </w:t>
      </w:r>
      <w:r w:rsidRPr="0071779C">
        <w:rPr>
          <w:rFonts w:cs="Arial"/>
        </w:rPr>
        <w:t xml:space="preserve">ske via e-handelssystemet. </w:t>
      </w:r>
    </w:p>
    <w:p w14:paraId="01EB00A4" w14:textId="7A5569FC" w:rsidR="00672F61" w:rsidRPr="0071779C" w:rsidRDefault="00F739ED" w:rsidP="00672F61">
      <w:r>
        <w:t>Beställande</w:t>
      </w:r>
      <w:r w:rsidR="00522E7D" w:rsidRPr="00100306">
        <w:t xml:space="preserve"> myndighet eller enhet</w:t>
      </w:r>
      <w:r w:rsidR="00672F61" w:rsidRPr="00100306">
        <w:t xml:space="preserve"> ska kostnadsfritt och inom en (1) månad efter leverans kunna returnera beställda produkter som </w:t>
      </w:r>
      <w:r w:rsidR="008A3E33">
        <w:t>beställande</w:t>
      </w:r>
      <w:r w:rsidR="00522E7D" w:rsidRPr="00100306">
        <w:t xml:space="preserve"> myndighet eller enhet</w:t>
      </w:r>
      <w:r w:rsidR="00672F61" w:rsidRPr="00100306">
        <w:t xml:space="preserve"> haft för påseende</w:t>
      </w:r>
      <w:r w:rsidR="00672F61" w:rsidRPr="0071779C">
        <w:t xml:space="preserve"> eller som blivit felaktigt levererade. </w:t>
      </w:r>
      <w:r w:rsidR="008A3E33">
        <w:t xml:space="preserve">Beställande </w:t>
      </w:r>
      <w:r w:rsidR="00522E7D">
        <w:t>myndighet eller enhet</w:t>
      </w:r>
      <w:r w:rsidR="00672F61" w:rsidRPr="0071779C">
        <w:t xml:space="preserve"> ska kostnadsfritt kunna reklamera produkterna som är behäftade med fel.</w:t>
      </w:r>
    </w:p>
    <w:p w14:paraId="2F843BF7" w14:textId="77777777" w:rsidR="00672F61" w:rsidRPr="0071779C" w:rsidRDefault="00672F61" w:rsidP="00672F61">
      <w:pPr>
        <w:pStyle w:val="Rubrik2"/>
        <w:keepNext w:val="0"/>
        <w:keepLines w:val="0"/>
        <w:numPr>
          <w:ilvl w:val="1"/>
          <w:numId w:val="1"/>
        </w:numPr>
        <w:ind w:left="578" w:hanging="578"/>
      </w:pPr>
      <w:bookmarkStart w:id="13" w:name="_Toc522696478"/>
      <w:r w:rsidRPr="0071779C">
        <w:t>Kundtjänst</w:t>
      </w:r>
      <w:bookmarkEnd w:id="13"/>
    </w:p>
    <w:p w14:paraId="7EFD48E6" w14:textId="05929349" w:rsidR="00672F61" w:rsidRPr="0071779C" w:rsidRDefault="00A95FA1" w:rsidP="00672F61">
      <w:r>
        <w:t>Leverantören</w:t>
      </w:r>
      <w:r w:rsidRPr="0071779C">
        <w:t xml:space="preserve"> </w:t>
      </w:r>
      <w:r w:rsidR="008A3E33">
        <w:t xml:space="preserve">kundtjänst </w:t>
      </w:r>
      <w:r w:rsidR="00672F61" w:rsidRPr="0071779C">
        <w:t xml:space="preserve">är tillgänglig mellan klockan 08.00 och 17.00 (svensk tid) varje </w:t>
      </w:r>
      <w:r w:rsidR="009B05FC">
        <w:t xml:space="preserve">arbetsdag. Kundtjänst </w:t>
      </w:r>
      <w:r w:rsidR="00672F61" w:rsidRPr="0071779C">
        <w:t>nås via e-handel, telefon enligt ordinarie samtalstaxa (Sverigesamtal) och via e-post.</w:t>
      </w:r>
    </w:p>
    <w:p w14:paraId="55E28C0D" w14:textId="1FBB9816" w:rsidR="00672F61" w:rsidRDefault="00672F61" w:rsidP="00672F61">
      <w:r w:rsidRPr="0071779C">
        <w:t>Om kundtjänst kontak</w:t>
      </w:r>
      <w:r w:rsidR="009B05FC">
        <w:t>tas via e-post ska leverantören</w:t>
      </w:r>
      <w:r w:rsidRPr="0071779C">
        <w:t xml:space="preserve"> återkoppla till </w:t>
      </w:r>
      <w:r w:rsidR="009B05FC">
        <w:t>beställande</w:t>
      </w:r>
      <w:r w:rsidR="00522E7D">
        <w:t xml:space="preserve"> myndighet eller enhet</w:t>
      </w:r>
      <w:r w:rsidRPr="0071779C">
        <w:t xml:space="preserve"> inom en (1) arbetsdag.</w:t>
      </w:r>
    </w:p>
    <w:p w14:paraId="6F23A929" w14:textId="2B054189" w:rsidR="0094745B" w:rsidRPr="0071779C" w:rsidRDefault="0094745B" w:rsidP="00274E32">
      <w:pPr>
        <w:pStyle w:val="Rubrik1"/>
        <w:keepNext w:val="0"/>
        <w:keepLines w:val="0"/>
        <w:numPr>
          <w:ilvl w:val="0"/>
          <w:numId w:val="1"/>
        </w:numPr>
        <w:ind w:left="431" w:hanging="431"/>
      </w:pPr>
      <w:bookmarkStart w:id="14" w:name="_Toc522696479"/>
      <w:r w:rsidRPr="0071779C">
        <w:t>Pris</w:t>
      </w:r>
      <w:bookmarkEnd w:id="14"/>
    </w:p>
    <w:p w14:paraId="708646BA" w14:textId="77777777" w:rsidR="00EB4643" w:rsidRDefault="00381CB9" w:rsidP="00EB4643">
      <w:r>
        <w:br/>
      </w:r>
      <w:r w:rsidR="00EB4643" w:rsidRPr="00C41645">
        <w:t>Se bilaga ”Sammanställning priser samtliga leverantörer Preventivmedel 2017”</w:t>
      </w:r>
      <w:r w:rsidR="00EB4643">
        <w:t xml:space="preserve"> </w:t>
      </w:r>
    </w:p>
    <w:p w14:paraId="71E98535" w14:textId="77777777" w:rsidR="002A681C" w:rsidRPr="0071779C" w:rsidRDefault="002A681C" w:rsidP="002E6233">
      <w:pPr>
        <w:pStyle w:val="Rubrik1"/>
        <w:keepNext w:val="0"/>
        <w:keepLines w:val="0"/>
        <w:numPr>
          <w:ilvl w:val="0"/>
          <w:numId w:val="1"/>
        </w:numPr>
        <w:ind w:left="431" w:hanging="431"/>
      </w:pPr>
      <w:bookmarkStart w:id="15" w:name="_Toc522696480"/>
      <w:r w:rsidRPr="0071779C">
        <w:t>Fakturering</w:t>
      </w:r>
      <w:bookmarkEnd w:id="15"/>
    </w:p>
    <w:p w14:paraId="26A847C7" w14:textId="0990955A" w:rsidR="00212F33" w:rsidRPr="0071779C" w:rsidRDefault="00212F33" w:rsidP="00212F33">
      <w:pPr>
        <w:rPr>
          <w:rFonts w:cs="Verdana,Bold"/>
          <w:bCs/>
        </w:rPr>
      </w:pPr>
      <w:r w:rsidRPr="0071779C">
        <w:rPr>
          <w:rFonts w:cs="Verdana,Bold"/>
          <w:bCs/>
        </w:rPr>
        <w:t xml:space="preserve">En faktura ska betalas senast 30 dagar efter det att </w:t>
      </w:r>
      <w:r w:rsidRPr="00100306">
        <w:rPr>
          <w:rFonts w:cs="Verdana,Bold"/>
          <w:bCs/>
        </w:rPr>
        <w:t xml:space="preserve">leverantören har skickat den till den </w:t>
      </w:r>
      <w:r w:rsidR="009B05FC">
        <w:rPr>
          <w:rFonts w:cs="Verdana,Bold"/>
          <w:bCs/>
        </w:rPr>
        <w:t>beställande</w:t>
      </w:r>
      <w:r w:rsidRPr="00100306">
        <w:rPr>
          <w:rFonts w:cs="Verdana,Bold"/>
          <w:bCs/>
        </w:rPr>
        <w:t xml:space="preserve"> myndigheten</w:t>
      </w:r>
      <w:r w:rsidR="00522E7D" w:rsidRPr="00100306">
        <w:rPr>
          <w:rFonts w:cs="Verdana,Bold"/>
          <w:bCs/>
        </w:rPr>
        <w:t xml:space="preserve"> eller enheten</w:t>
      </w:r>
      <w:r w:rsidRPr="00100306">
        <w:rPr>
          <w:rFonts w:cs="Verdana,Bold"/>
          <w:bCs/>
        </w:rPr>
        <w:t xml:space="preserve"> förutsatt att leveransen har fullgjorts. En faktura förfaller dock inte till betalning förrän den uppfyller kraven för fakturan, se punkt 13.1</w:t>
      </w:r>
      <w:r w:rsidR="00F36B42" w:rsidRPr="00100306">
        <w:rPr>
          <w:rFonts w:cs="Verdana,Bold"/>
          <w:bCs/>
        </w:rPr>
        <w:t xml:space="preserve"> i</w:t>
      </w:r>
      <w:r w:rsidR="00F36B42">
        <w:rPr>
          <w:rFonts w:cs="Verdana,Bold"/>
          <w:bCs/>
        </w:rPr>
        <w:t xml:space="preserve"> r</w:t>
      </w:r>
      <w:r w:rsidRPr="0071779C">
        <w:rPr>
          <w:rFonts w:cs="Verdana,Bold"/>
          <w:bCs/>
        </w:rPr>
        <w:t xml:space="preserve">amavtalet och i förekommande fall punkt 13.2 i ramavtalet. </w:t>
      </w:r>
    </w:p>
    <w:p w14:paraId="20D66B25" w14:textId="02BA95B4" w:rsidR="00212F33" w:rsidRPr="0071779C" w:rsidRDefault="00212F33" w:rsidP="00212F33">
      <w:pPr>
        <w:rPr>
          <w:rFonts w:cs="Verdana,Bold"/>
          <w:bCs/>
        </w:rPr>
      </w:pPr>
      <w:r w:rsidRPr="0071779C">
        <w:rPr>
          <w:rFonts w:cs="Verdana,Bold"/>
          <w:bCs/>
        </w:rPr>
        <w:t xml:space="preserve">Leverantören ska skicka fakturan till den </w:t>
      </w:r>
      <w:r w:rsidR="009B05FC">
        <w:rPr>
          <w:rFonts w:cs="Verdana,Bold"/>
          <w:bCs/>
        </w:rPr>
        <w:t>beställande</w:t>
      </w:r>
      <w:r w:rsidRPr="0071779C">
        <w:rPr>
          <w:rFonts w:cs="Verdana,Bold"/>
          <w:bCs/>
        </w:rPr>
        <w:t xml:space="preserve"> myndigheten </w:t>
      </w:r>
      <w:r w:rsidR="00522E7D">
        <w:rPr>
          <w:rFonts w:cs="Verdana,Bold"/>
          <w:bCs/>
        </w:rPr>
        <w:t xml:space="preserve">eller enheten </w:t>
      </w:r>
      <w:r w:rsidRPr="0071779C">
        <w:rPr>
          <w:rFonts w:cs="Verdana,Bold"/>
          <w:bCs/>
        </w:rPr>
        <w:t xml:space="preserve">senast 12 månader efter leveransdatum. </w:t>
      </w:r>
    </w:p>
    <w:p w14:paraId="5CD939B7" w14:textId="0CF981F1" w:rsidR="00315CEF" w:rsidRPr="00315CEF" w:rsidRDefault="00212F33" w:rsidP="00212F33">
      <w:r w:rsidRPr="0071779C">
        <w:rPr>
          <w:rFonts w:cs="Verdana,Bold"/>
          <w:bCs/>
        </w:rPr>
        <w:t xml:space="preserve">Leverantören får inte delegera faktureringen till en underleverantör. Fakturor får inte heller överlåtas eller pantsättas utan att den </w:t>
      </w:r>
      <w:r w:rsidR="009B05FC">
        <w:rPr>
          <w:rFonts w:cs="Verdana,Bold"/>
          <w:bCs/>
        </w:rPr>
        <w:t>beställande</w:t>
      </w:r>
      <w:r w:rsidRPr="0071779C">
        <w:rPr>
          <w:rFonts w:cs="Verdana,Bold"/>
          <w:bCs/>
        </w:rPr>
        <w:t xml:space="preserve"> myndigheten</w:t>
      </w:r>
      <w:r w:rsidR="00522E7D">
        <w:rPr>
          <w:rFonts w:cs="Verdana,Bold"/>
          <w:bCs/>
        </w:rPr>
        <w:t xml:space="preserve"> eller enheten</w:t>
      </w:r>
      <w:r w:rsidRPr="0071779C">
        <w:rPr>
          <w:rFonts w:cs="Verdana,Bold"/>
          <w:bCs/>
        </w:rPr>
        <w:t xml:space="preserve"> har godkänt de</w:t>
      </w:r>
      <w:r w:rsidRPr="00212F33">
        <w:rPr>
          <w:rFonts w:cs="Verdana,Bold"/>
          <w:bCs/>
        </w:rPr>
        <w:t>t skriftligt.</w:t>
      </w:r>
      <w:r w:rsidR="00D0693C">
        <w:rPr>
          <w:rFonts w:cs="Verdana,Bold"/>
          <w:bCs/>
        </w:rPr>
        <w:t xml:space="preserve"> </w:t>
      </w:r>
    </w:p>
    <w:sectPr w:rsidR="00315CEF" w:rsidRPr="00315CEF" w:rsidSect="007019E5">
      <w:headerReference w:type="default" r:id="rId9"/>
      <w:footerReference w:type="defaul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6924" w14:textId="77777777" w:rsidR="006B2C87" w:rsidRDefault="006B2C87" w:rsidP="00E001E1">
      <w:pPr>
        <w:spacing w:after="0" w:line="240" w:lineRule="auto"/>
      </w:pPr>
      <w:r>
        <w:separator/>
      </w:r>
    </w:p>
  </w:endnote>
  <w:endnote w:type="continuationSeparator" w:id="0">
    <w:p w14:paraId="729CB86D" w14:textId="77777777" w:rsidR="006B2C87" w:rsidRDefault="006B2C87" w:rsidP="00E0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474768"/>
      <w:docPartObj>
        <w:docPartGallery w:val="Page Numbers (Bottom of Page)"/>
        <w:docPartUnique/>
      </w:docPartObj>
    </w:sdtPr>
    <w:sdtEndPr/>
    <w:sdtContent>
      <w:p w14:paraId="5641CC4C" w14:textId="77777777" w:rsidR="007019E5" w:rsidRDefault="007019E5">
        <w:pPr>
          <w:pStyle w:val="Sidfot"/>
        </w:pPr>
      </w:p>
      <w:p w14:paraId="3547570D" w14:textId="422BEC87" w:rsidR="0094745B" w:rsidRDefault="0094745B">
        <w:pPr>
          <w:pStyle w:val="Sidfot"/>
        </w:pPr>
        <w:r>
          <w:fldChar w:fldCharType="begin"/>
        </w:r>
        <w:r>
          <w:instrText>PAGE   \* MERGEFORMAT</w:instrText>
        </w:r>
        <w:r>
          <w:fldChar w:fldCharType="separate"/>
        </w:r>
        <w:r w:rsidR="00FF14AD">
          <w:rPr>
            <w:noProof/>
          </w:rPr>
          <w:t>6</w:t>
        </w:r>
        <w:r>
          <w:fldChar w:fldCharType="end"/>
        </w:r>
        <w:r w:rsidR="004F44D1">
          <w:t xml:space="preserve"> (6</w:t>
        </w:r>
        <w:r w:rsidR="007019E5">
          <w:t>)</w:t>
        </w:r>
      </w:p>
    </w:sdtContent>
  </w:sdt>
  <w:p w14:paraId="0CE36697" w14:textId="77777777" w:rsidR="00165247" w:rsidRDefault="00165247">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0335" w14:textId="77777777" w:rsidR="006B2C87" w:rsidRDefault="006B2C87" w:rsidP="00E001E1">
      <w:pPr>
        <w:spacing w:after="0" w:line="240" w:lineRule="auto"/>
      </w:pPr>
      <w:r>
        <w:separator/>
      </w:r>
    </w:p>
  </w:footnote>
  <w:footnote w:type="continuationSeparator" w:id="0">
    <w:p w14:paraId="54F5B733" w14:textId="77777777" w:rsidR="006B2C87" w:rsidRDefault="006B2C87" w:rsidP="00E00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2EDC" w14:textId="77777777" w:rsidR="00E001E1" w:rsidRDefault="00E001E1" w:rsidP="007019E5">
    <w:pPr>
      <w:pStyle w:val="Sidhuvud"/>
      <w:tabs>
        <w:tab w:val="left" w:pos="6237"/>
      </w:tabs>
    </w:pPr>
    <w:r>
      <w:rPr>
        <w:noProof/>
        <w:lang w:eastAsia="sv-SE"/>
      </w:rPr>
      <w:drawing>
        <wp:inline distT="0" distB="0" distL="0" distR="0" wp14:anchorId="3056AEC7" wp14:editId="087BDB78">
          <wp:extent cx="3048000" cy="257175"/>
          <wp:effectExtent l="0" t="0" r="0" b="9525"/>
          <wp:docPr id="2" name="Bildobjekt 0" descr="SKL_Kommentus_IC_office_notag.png"/>
          <wp:cNvGraphicFramePr/>
          <a:graphic xmlns:a="http://schemas.openxmlformats.org/drawingml/2006/main">
            <a:graphicData uri="http://schemas.openxmlformats.org/drawingml/2006/picture">
              <pic:pic xmlns:pic="http://schemas.openxmlformats.org/drawingml/2006/picture">
                <pic:nvPicPr>
                  <pic:cNvPr id="2" name="Bildobjekt 0" descr="SKL_Kommentus_IC_office_nota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257175"/>
                  </a:xfrm>
                  <a:prstGeom prst="rect">
                    <a:avLst/>
                  </a:prstGeom>
                  <a:noFill/>
                  <a:ln>
                    <a:noFill/>
                  </a:ln>
                </pic:spPr>
              </pic:pic>
            </a:graphicData>
          </a:graphic>
        </wp:inline>
      </w:drawing>
    </w:r>
    <w:r>
      <w:tab/>
    </w:r>
    <w:r w:rsidR="008D394A">
      <w:t>Preventivmedel</w:t>
    </w:r>
    <w:r w:rsidR="005E7F11">
      <w:t xml:space="preserve"> 2017</w:t>
    </w:r>
    <w:r w:rsidR="007019E5">
      <w:br/>
    </w:r>
    <w:r w:rsidR="007019E5">
      <w:tab/>
    </w:r>
    <w:r w:rsidR="007019E5">
      <w:tab/>
    </w:r>
  </w:p>
  <w:p w14:paraId="5D39818B" w14:textId="77777777" w:rsidR="00E001E1" w:rsidRDefault="00E001E1">
    <w:pPr>
      <w:pStyle w:val="Sidhuvud"/>
    </w:pPr>
  </w:p>
  <w:p w14:paraId="022B8BB7" w14:textId="77777777" w:rsidR="00E001E1" w:rsidRDefault="00E001E1">
    <w:pPr>
      <w:pStyle w:val="Sidhuvud"/>
    </w:pPr>
  </w:p>
  <w:p w14:paraId="5B9B9344" w14:textId="77777777" w:rsidR="00E001E1" w:rsidRDefault="00E001E1">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07"/>
    <w:multiLevelType w:val="hybridMultilevel"/>
    <w:tmpl w:val="88025CA4"/>
    <w:lvl w:ilvl="0" w:tplc="46B8558E">
      <w:start w:val="3"/>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156AA1"/>
    <w:multiLevelType w:val="hybridMultilevel"/>
    <w:tmpl w:val="DAEAF760"/>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9955AB"/>
    <w:multiLevelType w:val="hybridMultilevel"/>
    <w:tmpl w:val="AA122218"/>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A7C31"/>
    <w:multiLevelType w:val="hybridMultilevel"/>
    <w:tmpl w:val="76D6802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2C7050"/>
    <w:multiLevelType w:val="hybridMultilevel"/>
    <w:tmpl w:val="E488BF3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48753A"/>
    <w:multiLevelType w:val="hybridMultilevel"/>
    <w:tmpl w:val="C81E9D30"/>
    <w:lvl w:ilvl="0" w:tplc="5CDA6E02">
      <w:start w:val="3"/>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E739C0"/>
    <w:multiLevelType w:val="hybridMultilevel"/>
    <w:tmpl w:val="755A6922"/>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985237"/>
    <w:multiLevelType w:val="hybridMultilevel"/>
    <w:tmpl w:val="26060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173C9E"/>
    <w:multiLevelType w:val="hybridMultilevel"/>
    <w:tmpl w:val="88E2B996"/>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04070A"/>
    <w:multiLevelType w:val="hybridMultilevel"/>
    <w:tmpl w:val="7AD6EA68"/>
    <w:lvl w:ilvl="0" w:tplc="BB0414FC">
      <w:start w:val="3"/>
      <w:numFmt w:val="bullet"/>
      <w:lvlText w:val="-"/>
      <w:lvlJc w:val="left"/>
      <w:pPr>
        <w:ind w:left="720" w:hanging="360"/>
      </w:pPr>
      <w:rPr>
        <w:rFonts w:ascii="Verdana" w:eastAsiaTheme="minorHAnsi"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27048D"/>
    <w:multiLevelType w:val="hybridMultilevel"/>
    <w:tmpl w:val="A656A1D4"/>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445740"/>
    <w:multiLevelType w:val="hybridMultilevel"/>
    <w:tmpl w:val="B956B8DA"/>
    <w:lvl w:ilvl="0" w:tplc="8702D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971CA9"/>
    <w:multiLevelType w:val="hybridMultilevel"/>
    <w:tmpl w:val="580AE98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64F0F2F"/>
    <w:multiLevelType w:val="multilevel"/>
    <w:tmpl w:val="041D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A1105"/>
    <w:multiLevelType w:val="multilevel"/>
    <w:tmpl w:val="1E724B84"/>
    <w:lvl w:ilvl="0">
      <w:start w:val="4"/>
      <w:numFmt w:val="decimal"/>
      <w:lvlText w:val="%1"/>
      <w:lvlJc w:val="left"/>
      <w:pPr>
        <w:ind w:left="360" w:hanging="360"/>
      </w:pPr>
      <w:rPr>
        <w:rFonts w:asciiTheme="majorHAnsi" w:hAnsiTheme="majorHAnsi" w:cstheme="majorBidi" w:hint="default"/>
      </w:rPr>
    </w:lvl>
    <w:lvl w:ilvl="1">
      <w:start w:val="5"/>
      <w:numFmt w:val="decimal"/>
      <w:lvlText w:val="%1.%2"/>
      <w:lvlJc w:val="left"/>
      <w:pPr>
        <w:ind w:left="1004" w:hanging="720"/>
      </w:pPr>
      <w:rPr>
        <w:rFonts w:asciiTheme="majorHAnsi" w:hAnsiTheme="majorHAnsi" w:cstheme="majorBidi" w:hint="default"/>
      </w:rPr>
    </w:lvl>
    <w:lvl w:ilvl="2">
      <w:start w:val="1"/>
      <w:numFmt w:val="decimal"/>
      <w:lvlText w:val="%1.%2.%3"/>
      <w:lvlJc w:val="left"/>
      <w:pPr>
        <w:ind w:left="1648" w:hanging="1080"/>
      </w:pPr>
      <w:rPr>
        <w:rFonts w:asciiTheme="majorHAnsi" w:hAnsiTheme="majorHAnsi" w:cstheme="majorBidi" w:hint="default"/>
      </w:rPr>
    </w:lvl>
    <w:lvl w:ilvl="3">
      <w:start w:val="1"/>
      <w:numFmt w:val="decimal"/>
      <w:lvlText w:val="%1.%2.%3.%4"/>
      <w:lvlJc w:val="left"/>
      <w:pPr>
        <w:ind w:left="2292" w:hanging="1440"/>
      </w:pPr>
      <w:rPr>
        <w:rFonts w:asciiTheme="majorHAnsi" w:hAnsiTheme="majorHAnsi" w:cstheme="majorBidi" w:hint="default"/>
      </w:rPr>
    </w:lvl>
    <w:lvl w:ilvl="4">
      <w:start w:val="1"/>
      <w:numFmt w:val="decimal"/>
      <w:lvlText w:val="%1.%2.%3.%4.%5"/>
      <w:lvlJc w:val="left"/>
      <w:pPr>
        <w:ind w:left="2936" w:hanging="1800"/>
      </w:pPr>
      <w:rPr>
        <w:rFonts w:asciiTheme="majorHAnsi" w:hAnsiTheme="majorHAnsi" w:cstheme="majorBidi" w:hint="default"/>
      </w:rPr>
    </w:lvl>
    <w:lvl w:ilvl="5">
      <w:start w:val="1"/>
      <w:numFmt w:val="decimal"/>
      <w:lvlText w:val="%1.%2.%3.%4.%5.%6"/>
      <w:lvlJc w:val="left"/>
      <w:pPr>
        <w:ind w:left="3580" w:hanging="2160"/>
      </w:pPr>
      <w:rPr>
        <w:rFonts w:asciiTheme="majorHAnsi" w:hAnsiTheme="majorHAnsi" w:cstheme="majorBidi" w:hint="default"/>
      </w:rPr>
    </w:lvl>
    <w:lvl w:ilvl="6">
      <w:start w:val="1"/>
      <w:numFmt w:val="decimal"/>
      <w:lvlText w:val="%1.%2.%3.%4.%5.%6.%7"/>
      <w:lvlJc w:val="left"/>
      <w:pPr>
        <w:ind w:left="3864" w:hanging="2160"/>
      </w:pPr>
      <w:rPr>
        <w:rFonts w:asciiTheme="majorHAnsi" w:hAnsiTheme="majorHAnsi" w:cstheme="majorBidi" w:hint="default"/>
      </w:rPr>
    </w:lvl>
    <w:lvl w:ilvl="7">
      <w:start w:val="1"/>
      <w:numFmt w:val="decimal"/>
      <w:lvlText w:val="%1.%2.%3.%4.%5.%6.%7.%8"/>
      <w:lvlJc w:val="left"/>
      <w:pPr>
        <w:ind w:left="4508" w:hanging="2520"/>
      </w:pPr>
      <w:rPr>
        <w:rFonts w:asciiTheme="majorHAnsi" w:hAnsiTheme="majorHAnsi" w:cstheme="majorBidi" w:hint="default"/>
      </w:rPr>
    </w:lvl>
    <w:lvl w:ilvl="8">
      <w:start w:val="1"/>
      <w:numFmt w:val="decimal"/>
      <w:lvlText w:val="%1.%2.%3.%4.%5.%6.%7.%8.%9"/>
      <w:lvlJc w:val="left"/>
      <w:pPr>
        <w:ind w:left="5152" w:hanging="2880"/>
      </w:pPr>
      <w:rPr>
        <w:rFonts w:asciiTheme="majorHAnsi" w:hAnsiTheme="majorHAnsi" w:cstheme="majorBidi" w:hint="default"/>
      </w:rPr>
    </w:lvl>
  </w:abstractNum>
  <w:num w:numId="1">
    <w:abstractNumId w:val="13"/>
  </w:num>
  <w:num w:numId="2">
    <w:abstractNumId w:val="11"/>
  </w:num>
  <w:num w:numId="3">
    <w:abstractNumId w:val="3"/>
  </w:num>
  <w:num w:numId="4">
    <w:abstractNumId w:val="4"/>
  </w:num>
  <w:num w:numId="5">
    <w:abstractNumId w:val="2"/>
  </w:num>
  <w:num w:numId="6">
    <w:abstractNumId w:val="10"/>
  </w:num>
  <w:num w:numId="7">
    <w:abstractNumId w:val="6"/>
  </w:num>
  <w:num w:numId="8">
    <w:abstractNumId w:val="8"/>
  </w:num>
  <w:num w:numId="9">
    <w:abstractNumId w:val="12"/>
  </w:num>
  <w:num w:numId="10">
    <w:abstractNumId w:val="1"/>
  </w:num>
  <w:num w:numId="11">
    <w:abstractNumId w:val="9"/>
  </w:num>
  <w:num w:numId="12">
    <w:abstractNumId w:val="0"/>
  </w:num>
  <w:num w:numId="13">
    <w:abstractNumId w:val="5"/>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4E"/>
    <w:rsid w:val="00005955"/>
    <w:rsid w:val="00017CFE"/>
    <w:rsid w:val="00044B50"/>
    <w:rsid w:val="00050EDA"/>
    <w:rsid w:val="00063836"/>
    <w:rsid w:val="00063E7C"/>
    <w:rsid w:val="00065A30"/>
    <w:rsid w:val="00065A54"/>
    <w:rsid w:val="0008227A"/>
    <w:rsid w:val="000A2349"/>
    <w:rsid w:val="00100306"/>
    <w:rsid w:val="00105CCE"/>
    <w:rsid w:val="00124081"/>
    <w:rsid w:val="00124756"/>
    <w:rsid w:val="00127236"/>
    <w:rsid w:val="00134A8D"/>
    <w:rsid w:val="00165247"/>
    <w:rsid w:val="001654C5"/>
    <w:rsid w:val="00167F2A"/>
    <w:rsid w:val="001834AC"/>
    <w:rsid w:val="001848BB"/>
    <w:rsid w:val="00197331"/>
    <w:rsid w:val="001A4B07"/>
    <w:rsid w:val="001B485B"/>
    <w:rsid w:val="001D1B4D"/>
    <w:rsid w:val="001D509F"/>
    <w:rsid w:val="001E7365"/>
    <w:rsid w:val="0020331B"/>
    <w:rsid w:val="00204E6F"/>
    <w:rsid w:val="00212F33"/>
    <w:rsid w:val="00215EEB"/>
    <w:rsid w:val="00252E30"/>
    <w:rsid w:val="002557B6"/>
    <w:rsid w:val="002569AA"/>
    <w:rsid w:val="00274E32"/>
    <w:rsid w:val="00275981"/>
    <w:rsid w:val="002917D3"/>
    <w:rsid w:val="002A681C"/>
    <w:rsid w:val="002B4BF4"/>
    <w:rsid w:val="002C46D7"/>
    <w:rsid w:val="002D5F66"/>
    <w:rsid w:val="002E6233"/>
    <w:rsid w:val="002E6962"/>
    <w:rsid w:val="002F1697"/>
    <w:rsid w:val="002F3C74"/>
    <w:rsid w:val="00307625"/>
    <w:rsid w:val="003138C4"/>
    <w:rsid w:val="003154B5"/>
    <w:rsid w:val="00315CEF"/>
    <w:rsid w:val="00317F54"/>
    <w:rsid w:val="00333107"/>
    <w:rsid w:val="003404AD"/>
    <w:rsid w:val="00365962"/>
    <w:rsid w:val="00373AFE"/>
    <w:rsid w:val="00373B60"/>
    <w:rsid w:val="003802AF"/>
    <w:rsid w:val="00381CB9"/>
    <w:rsid w:val="003851CC"/>
    <w:rsid w:val="00387C83"/>
    <w:rsid w:val="00396325"/>
    <w:rsid w:val="003A0B2A"/>
    <w:rsid w:val="003B00CC"/>
    <w:rsid w:val="003B2153"/>
    <w:rsid w:val="003C2665"/>
    <w:rsid w:val="003F201E"/>
    <w:rsid w:val="003F2F0C"/>
    <w:rsid w:val="003F64C3"/>
    <w:rsid w:val="003F7C70"/>
    <w:rsid w:val="004007D5"/>
    <w:rsid w:val="00402780"/>
    <w:rsid w:val="00405078"/>
    <w:rsid w:val="00447D58"/>
    <w:rsid w:val="00451E93"/>
    <w:rsid w:val="00452A43"/>
    <w:rsid w:val="0045331B"/>
    <w:rsid w:val="00462F02"/>
    <w:rsid w:val="0047317D"/>
    <w:rsid w:val="00482536"/>
    <w:rsid w:val="0049498B"/>
    <w:rsid w:val="00496CE8"/>
    <w:rsid w:val="004B6C1B"/>
    <w:rsid w:val="004C1AA8"/>
    <w:rsid w:val="004C3E46"/>
    <w:rsid w:val="004E6009"/>
    <w:rsid w:val="004F44D1"/>
    <w:rsid w:val="004F5972"/>
    <w:rsid w:val="00501611"/>
    <w:rsid w:val="00511D4E"/>
    <w:rsid w:val="00511E9A"/>
    <w:rsid w:val="00522B72"/>
    <w:rsid w:val="00522E7D"/>
    <w:rsid w:val="00524BF2"/>
    <w:rsid w:val="0052529D"/>
    <w:rsid w:val="00536D3C"/>
    <w:rsid w:val="00541EF0"/>
    <w:rsid w:val="00581BFB"/>
    <w:rsid w:val="00590139"/>
    <w:rsid w:val="005A6A36"/>
    <w:rsid w:val="005B3BF9"/>
    <w:rsid w:val="005B5309"/>
    <w:rsid w:val="005C081E"/>
    <w:rsid w:val="005E031A"/>
    <w:rsid w:val="005E7F11"/>
    <w:rsid w:val="005F45E7"/>
    <w:rsid w:val="005F6068"/>
    <w:rsid w:val="006163C0"/>
    <w:rsid w:val="00626C68"/>
    <w:rsid w:val="006356ED"/>
    <w:rsid w:val="00650A08"/>
    <w:rsid w:val="00650BD2"/>
    <w:rsid w:val="00653C48"/>
    <w:rsid w:val="00665537"/>
    <w:rsid w:val="00665C1B"/>
    <w:rsid w:val="00672F61"/>
    <w:rsid w:val="006772E4"/>
    <w:rsid w:val="00686B14"/>
    <w:rsid w:val="006A12F6"/>
    <w:rsid w:val="006B2C87"/>
    <w:rsid w:val="006D70B9"/>
    <w:rsid w:val="006E3AA0"/>
    <w:rsid w:val="006F008E"/>
    <w:rsid w:val="006F50F5"/>
    <w:rsid w:val="006F5879"/>
    <w:rsid w:val="007019E5"/>
    <w:rsid w:val="0071779C"/>
    <w:rsid w:val="0072187D"/>
    <w:rsid w:val="00752FC4"/>
    <w:rsid w:val="00757588"/>
    <w:rsid w:val="00775DA4"/>
    <w:rsid w:val="00794D42"/>
    <w:rsid w:val="007A24E2"/>
    <w:rsid w:val="007A4089"/>
    <w:rsid w:val="007B36D2"/>
    <w:rsid w:val="007D358F"/>
    <w:rsid w:val="007D4444"/>
    <w:rsid w:val="007D614F"/>
    <w:rsid w:val="007D7FDB"/>
    <w:rsid w:val="0080359B"/>
    <w:rsid w:val="008060B8"/>
    <w:rsid w:val="008204D9"/>
    <w:rsid w:val="00824BA2"/>
    <w:rsid w:val="00830F18"/>
    <w:rsid w:val="00845DA9"/>
    <w:rsid w:val="00846955"/>
    <w:rsid w:val="00855256"/>
    <w:rsid w:val="008616FA"/>
    <w:rsid w:val="00887C2B"/>
    <w:rsid w:val="008A3E33"/>
    <w:rsid w:val="008A4B68"/>
    <w:rsid w:val="008A6553"/>
    <w:rsid w:val="008A78BE"/>
    <w:rsid w:val="008C587F"/>
    <w:rsid w:val="008D394A"/>
    <w:rsid w:val="008E1C16"/>
    <w:rsid w:val="008F16BC"/>
    <w:rsid w:val="008F309D"/>
    <w:rsid w:val="0090462E"/>
    <w:rsid w:val="0092278A"/>
    <w:rsid w:val="009414F2"/>
    <w:rsid w:val="0094745B"/>
    <w:rsid w:val="00950ABA"/>
    <w:rsid w:val="009A276D"/>
    <w:rsid w:val="009B05FC"/>
    <w:rsid w:val="009B11FE"/>
    <w:rsid w:val="009B13A4"/>
    <w:rsid w:val="009B39F4"/>
    <w:rsid w:val="009B654F"/>
    <w:rsid w:val="009D0E72"/>
    <w:rsid w:val="009D49BB"/>
    <w:rsid w:val="009D545F"/>
    <w:rsid w:val="009E195D"/>
    <w:rsid w:val="00A051C1"/>
    <w:rsid w:val="00A05B42"/>
    <w:rsid w:val="00A05D50"/>
    <w:rsid w:val="00A159B3"/>
    <w:rsid w:val="00A22C4D"/>
    <w:rsid w:val="00A25884"/>
    <w:rsid w:val="00A3451D"/>
    <w:rsid w:val="00A34805"/>
    <w:rsid w:val="00A41FDE"/>
    <w:rsid w:val="00A55AD9"/>
    <w:rsid w:val="00A56FF4"/>
    <w:rsid w:val="00A66736"/>
    <w:rsid w:val="00A95FA1"/>
    <w:rsid w:val="00AA3BBD"/>
    <w:rsid w:val="00AA6416"/>
    <w:rsid w:val="00AB6F11"/>
    <w:rsid w:val="00AD28DE"/>
    <w:rsid w:val="00AF3B17"/>
    <w:rsid w:val="00B0113F"/>
    <w:rsid w:val="00B101C7"/>
    <w:rsid w:val="00B242BF"/>
    <w:rsid w:val="00B33A15"/>
    <w:rsid w:val="00B426A3"/>
    <w:rsid w:val="00B52636"/>
    <w:rsid w:val="00B65F70"/>
    <w:rsid w:val="00B87BB5"/>
    <w:rsid w:val="00B964DF"/>
    <w:rsid w:val="00BA21F3"/>
    <w:rsid w:val="00BD0511"/>
    <w:rsid w:val="00BD2C82"/>
    <w:rsid w:val="00BE7ED2"/>
    <w:rsid w:val="00BF22A4"/>
    <w:rsid w:val="00BF46F3"/>
    <w:rsid w:val="00BF5DEA"/>
    <w:rsid w:val="00C011B6"/>
    <w:rsid w:val="00C05EC8"/>
    <w:rsid w:val="00C129DD"/>
    <w:rsid w:val="00C41645"/>
    <w:rsid w:val="00C6700E"/>
    <w:rsid w:val="00C671AB"/>
    <w:rsid w:val="00C73036"/>
    <w:rsid w:val="00C76C67"/>
    <w:rsid w:val="00C84C00"/>
    <w:rsid w:val="00C967D3"/>
    <w:rsid w:val="00CB77E9"/>
    <w:rsid w:val="00CD63D5"/>
    <w:rsid w:val="00CD69FE"/>
    <w:rsid w:val="00CD77E5"/>
    <w:rsid w:val="00CE64A8"/>
    <w:rsid w:val="00CE7245"/>
    <w:rsid w:val="00CF3F2B"/>
    <w:rsid w:val="00D0693C"/>
    <w:rsid w:val="00D1475A"/>
    <w:rsid w:val="00D21D2D"/>
    <w:rsid w:val="00D33FD0"/>
    <w:rsid w:val="00D36678"/>
    <w:rsid w:val="00D55946"/>
    <w:rsid w:val="00D56EB2"/>
    <w:rsid w:val="00D63E6A"/>
    <w:rsid w:val="00D74D1A"/>
    <w:rsid w:val="00D82210"/>
    <w:rsid w:val="00D831F0"/>
    <w:rsid w:val="00D843AC"/>
    <w:rsid w:val="00D85D18"/>
    <w:rsid w:val="00D90135"/>
    <w:rsid w:val="00DA6DF9"/>
    <w:rsid w:val="00DA7162"/>
    <w:rsid w:val="00DC5CF9"/>
    <w:rsid w:val="00DD6436"/>
    <w:rsid w:val="00DD7D90"/>
    <w:rsid w:val="00DE4854"/>
    <w:rsid w:val="00E001E1"/>
    <w:rsid w:val="00E06F72"/>
    <w:rsid w:val="00E17F08"/>
    <w:rsid w:val="00E2551C"/>
    <w:rsid w:val="00E31C6C"/>
    <w:rsid w:val="00E47A59"/>
    <w:rsid w:val="00E72322"/>
    <w:rsid w:val="00E72F12"/>
    <w:rsid w:val="00E908CA"/>
    <w:rsid w:val="00E91A6F"/>
    <w:rsid w:val="00E93964"/>
    <w:rsid w:val="00EB4643"/>
    <w:rsid w:val="00EB68D3"/>
    <w:rsid w:val="00EC1FE9"/>
    <w:rsid w:val="00EC68DB"/>
    <w:rsid w:val="00EE4C7F"/>
    <w:rsid w:val="00EE57F3"/>
    <w:rsid w:val="00F163A6"/>
    <w:rsid w:val="00F20157"/>
    <w:rsid w:val="00F205BB"/>
    <w:rsid w:val="00F26493"/>
    <w:rsid w:val="00F36B42"/>
    <w:rsid w:val="00F513AC"/>
    <w:rsid w:val="00F61BD6"/>
    <w:rsid w:val="00F67DC5"/>
    <w:rsid w:val="00F739ED"/>
    <w:rsid w:val="00F7594C"/>
    <w:rsid w:val="00F870D2"/>
    <w:rsid w:val="00F95AA1"/>
    <w:rsid w:val="00FA122E"/>
    <w:rsid w:val="00FB3178"/>
    <w:rsid w:val="00FC66E5"/>
    <w:rsid w:val="00FE6647"/>
    <w:rsid w:val="00FF14AD"/>
    <w:rsid w:val="00FF1802"/>
    <w:rsid w:val="00FF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EE3AD"/>
  <w15:docId w15:val="{87BBC9D7-3608-41C5-AB69-FF610A0B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1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11D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D4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511D4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1654C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54C5"/>
    <w:rPr>
      <w:rFonts w:ascii="Tahoma" w:hAnsi="Tahoma" w:cs="Tahoma"/>
      <w:sz w:val="16"/>
      <w:szCs w:val="16"/>
    </w:rPr>
  </w:style>
  <w:style w:type="paragraph" w:styleId="Sidhuvud">
    <w:name w:val="header"/>
    <w:basedOn w:val="Normal"/>
    <w:link w:val="SidhuvudChar"/>
    <w:uiPriority w:val="99"/>
    <w:unhideWhenUsed/>
    <w:rsid w:val="00E001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01E1"/>
  </w:style>
  <w:style w:type="paragraph" w:styleId="Sidfot">
    <w:name w:val="footer"/>
    <w:basedOn w:val="Normal"/>
    <w:link w:val="SidfotChar"/>
    <w:uiPriority w:val="99"/>
    <w:unhideWhenUsed/>
    <w:rsid w:val="00E001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01E1"/>
  </w:style>
  <w:style w:type="paragraph" w:styleId="Liststycke">
    <w:name w:val="List Paragraph"/>
    <w:basedOn w:val="Normal"/>
    <w:uiPriority w:val="34"/>
    <w:qFormat/>
    <w:rsid w:val="003F7C70"/>
    <w:pPr>
      <w:ind w:left="720"/>
      <w:contextualSpacing/>
    </w:pPr>
  </w:style>
  <w:style w:type="paragraph" w:styleId="Innehllsfrteckningsrubrik">
    <w:name w:val="TOC Heading"/>
    <w:basedOn w:val="Rubrik1"/>
    <w:next w:val="Normal"/>
    <w:uiPriority w:val="39"/>
    <w:semiHidden/>
    <w:unhideWhenUsed/>
    <w:qFormat/>
    <w:rsid w:val="00DC5CF9"/>
    <w:pPr>
      <w:outlineLvl w:val="9"/>
    </w:pPr>
    <w:rPr>
      <w:lang w:eastAsia="sv-SE"/>
    </w:rPr>
  </w:style>
  <w:style w:type="paragraph" w:styleId="Innehll1">
    <w:name w:val="toc 1"/>
    <w:basedOn w:val="Normal"/>
    <w:next w:val="Normal"/>
    <w:autoRedefine/>
    <w:uiPriority w:val="39"/>
    <w:unhideWhenUsed/>
    <w:rsid w:val="00DC5CF9"/>
    <w:pPr>
      <w:spacing w:after="100"/>
    </w:pPr>
  </w:style>
  <w:style w:type="paragraph" w:styleId="Innehll2">
    <w:name w:val="toc 2"/>
    <w:basedOn w:val="Normal"/>
    <w:next w:val="Normal"/>
    <w:autoRedefine/>
    <w:uiPriority w:val="39"/>
    <w:unhideWhenUsed/>
    <w:rsid w:val="00DC5CF9"/>
    <w:pPr>
      <w:spacing w:after="100"/>
      <w:ind w:left="220"/>
    </w:pPr>
  </w:style>
  <w:style w:type="character" w:styleId="Hyperlnk">
    <w:name w:val="Hyperlink"/>
    <w:basedOn w:val="Standardstycketeckensnitt"/>
    <w:uiPriority w:val="99"/>
    <w:unhideWhenUsed/>
    <w:rsid w:val="00DC5CF9"/>
    <w:rPr>
      <w:color w:val="0000FF" w:themeColor="hyperlink"/>
      <w:u w:val="single"/>
    </w:rPr>
  </w:style>
  <w:style w:type="character" w:styleId="Kommentarsreferens">
    <w:name w:val="annotation reference"/>
    <w:basedOn w:val="Standardstycketeckensnitt"/>
    <w:uiPriority w:val="99"/>
    <w:semiHidden/>
    <w:unhideWhenUsed/>
    <w:rsid w:val="00DA7162"/>
    <w:rPr>
      <w:sz w:val="16"/>
      <w:szCs w:val="16"/>
    </w:rPr>
  </w:style>
  <w:style w:type="paragraph" w:styleId="Kommentarer">
    <w:name w:val="annotation text"/>
    <w:basedOn w:val="Normal"/>
    <w:link w:val="KommentarerChar"/>
    <w:uiPriority w:val="99"/>
    <w:semiHidden/>
    <w:unhideWhenUsed/>
    <w:rsid w:val="00DA7162"/>
    <w:pPr>
      <w:spacing w:line="240" w:lineRule="auto"/>
    </w:pPr>
    <w:rPr>
      <w:sz w:val="20"/>
      <w:szCs w:val="20"/>
    </w:rPr>
  </w:style>
  <w:style w:type="character" w:customStyle="1" w:styleId="KommentarerChar">
    <w:name w:val="Kommentarer Char"/>
    <w:basedOn w:val="Standardstycketeckensnitt"/>
    <w:link w:val="Kommentarer"/>
    <w:uiPriority w:val="99"/>
    <w:semiHidden/>
    <w:rsid w:val="00DA7162"/>
    <w:rPr>
      <w:sz w:val="20"/>
      <w:szCs w:val="20"/>
    </w:rPr>
  </w:style>
  <w:style w:type="paragraph" w:styleId="Kommentarsmne">
    <w:name w:val="annotation subject"/>
    <w:basedOn w:val="Kommentarer"/>
    <w:next w:val="Kommentarer"/>
    <w:link w:val="KommentarsmneChar"/>
    <w:uiPriority w:val="99"/>
    <w:semiHidden/>
    <w:unhideWhenUsed/>
    <w:rsid w:val="00DA7162"/>
    <w:rPr>
      <w:b/>
      <w:bCs/>
    </w:rPr>
  </w:style>
  <w:style w:type="character" w:customStyle="1" w:styleId="KommentarsmneChar">
    <w:name w:val="Kommentarsämne Char"/>
    <w:basedOn w:val="KommentarerChar"/>
    <w:link w:val="Kommentarsmne"/>
    <w:uiPriority w:val="99"/>
    <w:semiHidden/>
    <w:rsid w:val="00DA7162"/>
    <w:rPr>
      <w:b/>
      <w:bCs/>
      <w:sz w:val="20"/>
      <w:szCs w:val="20"/>
    </w:rPr>
  </w:style>
  <w:style w:type="character" w:styleId="AnvndHyperlnk">
    <w:name w:val="FollowedHyperlink"/>
    <w:basedOn w:val="Standardstycketeckensnitt"/>
    <w:uiPriority w:val="99"/>
    <w:semiHidden/>
    <w:unhideWhenUsed/>
    <w:rsid w:val="00A159B3"/>
    <w:rPr>
      <w:color w:val="800080" w:themeColor="followedHyperlink"/>
      <w:u w:val="single"/>
    </w:rPr>
  </w:style>
  <w:style w:type="paragraph" w:styleId="Revision">
    <w:name w:val="Revision"/>
    <w:hidden/>
    <w:uiPriority w:val="99"/>
    <w:semiHidden/>
    <w:rsid w:val="00215E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785">
      <w:bodyDiv w:val="1"/>
      <w:marLeft w:val="0"/>
      <w:marRight w:val="0"/>
      <w:marTop w:val="0"/>
      <w:marBottom w:val="0"/>
      <w:divBdr>
        <w:top w:val="none" w:sz="0" w:space="0" w:color="auto"/>
        <w:left w:val="none" w:sz="0" w:space="0" w:color="auto"/>
        <w:bottom w:val="none" w:sz="0" w:space="0" w:color="auto"/>
        <w:right w:val="none" w:sz="0" w:space="0" w:color="auto"/>
      </w:divBdr>
    </w:div>
    <w:div w:id="5769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kommentus.se/inkopscentral/ramav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9210-0DB7-41F3-8310-1E707E76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1508</Words>
  <Characters>7993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Herbertson Ida;SKL Kommentus Inköpscentral</dc:creator>
  <cp:lastModifiedBy>Öhlund Christina</cp:lastModifiedBy>
  <cp:revision>24</cp:revision>
  <cp:lastPrinted>2018-08-21T15:01:00Z</cp:lastPrinted>
  <dcterms:created xsi:type="dcterms:W3CDTF">2018-08-17T10:47:00Z</dcterms:created>
  <dcterms:modified xsi:type="dcterms:W3CDTF">2018-08-22T08:36:00Z</dcterms:modified>
</cp:coreProperties>
</file>