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934" w:rsidRDefault="00003DD8">
      <w:pPr>
        <w:spacing w:after="276" w:line="259" w:lineRule="auto"/>
        <w:ind w:left="0" w:firstLine="0"/>
      </w:pPr>
      <w:r>
        <w:rPr>
          <w:b/>
          <w:sz w:val="29"/>
        </w:rPr>
        <w:t>7. Grafisk formgivning, grafisk produktion samt copy</w:t>
      </w:r>
      <w:bookmarkStart w:id="0" w:name="_GoBack"/>
      <w:bookmarkEnd w:id="0"/>
    </w:p>
    <w:p w:rsidR="00B44934" w:rsidRDefault="00003DD8">
      <w:pPr>
        <w:pStyle w:val="Rubrik1"/>
        <w:spacing w:after="302"/>
        <w:ind w:left="-5"/>
      </w:pPr>
      <w:r>
        <w:t>7.1 Krav på tjänsten - Grafisk formgivning, Grafisk produktion och Copywriter</w:t>
      </w:r>
    </w:p>
    <w:p w:rsidR="00B44934" w:rsidRDefault="00003DD8">
      <w:pPr>
        <w:pStyle w:val="Rubrik2"/>
        <w:ind w:left="-5"/>
      </w:pPr>
      <w:r>
        <w:t>7.1.1 Tjänster</w:t>
      </w:r>
    </w:p>
    <w:p w:rsidR="00B44934" w:rsidRDefault="00003DD8">
      <w:pPr>
        <w:spacing w:after="239"/>
        <w:ind w:left="-5" w:right="4"/>
      </w:pPr>
      <w:r>
        <w:t>Anbudsgivaren ska erbjuda tjänster inom området grafisk formgivning, grafisk produktion samt copy. Anbudsgivaren ska ha förståelse för och kunskap om att anpassa kundens grafiska profil efter kanalernas olika förutsättningar. Anbudsgivaren ska ha kapacitet och erfarenhet av att planera flera uppdrag samtidigt, med ett helhetstänk.</w:t>
      </w:r>
    </w:p>
    <w:p w:rsidR="00B44934" w:rsidRDefault="00003DD8">
      <w:pPr>
        <w:numPr>
          <w:ilvl w:val="0"/>
          <w:numId w:val="1"/>
        </w:numPr>
        <w:ind w:right="4" w:hanging="118"/>
      </w:pPr>
      <w:r>
        <w:t>Samordna och producera grafiskt material (affischer, folder, nyhetsbrev, baners) enligt kommunensegna strategiska styrdokument och den grafiska profilen.</w:t>
      </w:r>
    </w:p>
    <w:p w:rsidR="00B44934" w:rsidRDefault="00003DD8">
      <w:pPr>
        <w:numPr>
          <w:ilvl w:val="0"/>
          <w:numId w:val="1"/>
        </w:numPr>
        <w:ind w:right="4" w:hanging="118"/>
      </w:pPr>
      <w:r>
        <w:t>Mallar för grafisk produktion</w:t>
      </w:r>
    </w:p>
    <w:p w:rsidR="00B44934" w:rsidRDefault="00003DD8">
      <w:pPr>
        <w:numPr>
          <w:ilvl w:val="0"/>
          <w:numId w:val="1"/>
        </w:numPr>
        <w:ind w:right="4" w:hanging="118"/>
      </w:pPr>
      <w:r>
        <w:t>Framtagning av material i tryck</w:t>
      </w:r>
    </w:p>
    <w:p w:rsidR="00B44934" w:rsidRDefault="00003DD8">
      <w:pPr>
        <w:numPr>
          <w:ilvl w:val="0"/>
          <w:numId w:val="1"/>
        </w:numPr>
        <w:ind w:right="4" w:hanging="118"/>
      </w:pPr>
      <w:r>
        <w:t>Framtagning av material för digitala kanaler och kampanjer</w:t>
      </w:r>
    </w:p>
    <w:p w:rsidR="00B44934" w:rsidRDefault="00003DD8">
      <w:pPr>
        <w:numPr>
          <w:ilvl w:val="0"/>
          <w:numId w:val="1"/>
        </w:numPr>
        <w:spacing w:after="209"/>
        <w:ind w:right="4" w:hanging="118"/>
      </w:pPr>
      <w:r>
        <w:t>Produktionsplanering och -ledning</w:t>
      </w:r>
    </w:p>
    <w:p w:rsidR="00B44934" w:rsidRDefault="00003DD8">
      <w:pPr>
        <w:spacing w:after="209"/>
        <w:ind w:left="-5" w:right="4"/>
      </w:pPr>
      <w:r>
        <w:t>Arbetet kan innebära att ta fram ett konsekvent designkoncept för hela kommunen eller framtagning av en grafisk profil. Ta fram anpassad design/manér till specifika projekt eller verksamheter som behöver särprofileras (exempelvis skolor-gymnasieskolor eller olika entreprenader), men ändå håller sig till den rådande grafiska profilen. Typsnitt för grafisk produktion ska överenskommas med kunden. Leverantören ansvarar för och bekostar inköp av relevanta typsnitt enligt kundens grafiska profil.</w:t>
      </w:r>
    </w:p>
    <w:p w:rsidR="00B44934" w:rsidRDefault="00003DD8">
      <w:pPr>
        <w:spacing w:after="329"/>
        <w:ind w:left="-5" w:right="4"/>
      </w:pPr>
      <w:r>
        <w:lastRenderedPageBreak/>
        <w:t>Arbetet kan även innebära att skapa kommunikativ och attraktiv layout och original för trycksaker, skyltar, banners, roll ups etc, utifrån kommunens grafiska profil samt produktion av presentationer i PowerPoint mm.</w:t>
      </w:r>
    </w:p>
    <w:p w:rsidR="00B44934" w:rsidRDefault="00003DD8">
      <w:pPr>
        <w:pStyle w:val="Rubrik2"/>
        <w:ind w:left="-5"/>
      </w:pPr>
      <w:r>
        <w:t>7.2.2 Pris Formgivning</w:t>
      </w:r>
    </w:p>
    <w:p w:rsidR="00B44934" w:rsidRDefault="00003DD8">
      <w:pPr>
        <w:spacing w:after="209"/>
        <w:ind w:left="-5" w:right="4"/>
      </w:pPr>
      <w:r>
        <w:t xml:space="preserve">Anbudspriset ska inkludera samtliga kostnader för uppdragets utförande, inklusive lagstadgade sociala avgifter, ersättning för semester och resekostnader samt andra lagstadgade lönekostnader och försäkringar, förmedlingsavgift, administration, vinst samt övrigt som krävs för utförande av de tjänster som specificeras i Ramavtal med tillhörande bilagor. Avtalad ersättning ska även gälla vid anlitande av underleverantör för utförande av del av uppdraget. Kostnad för restid/spilltid utgår inte. I priset ska inte kostnaden för tryckeritjänst ingå. </w:t>
      </w:r>
    </w:p>
    <w:p w:rsidR="00B44934" w:rsidRDefault="00003DD8">
      <w:pPr>
        <w:spacing w:after="239"/>
        <w:ind w:left="-5" w:right="4"/>
      </w:pPr>
      <w:r>
        <w:t>Priser per timme bör ej understiga angivna minimipriser (pris/h):</w:t>
      </w:r>
    </w:p>
    <w:p w:rsidR="00B44934" w:rsidRDefault="00003DD8">
      <w:pPr>
        <w:spacing w:after="0" w:line="259" w:lineRule="auto"/>
        <w:ind w:left="0" w:firstLine="0"/>
      </w:pPr>
      <w:r>
        <w:rPr>
          <w:u w:val="single" w:color="000000"/>
        </w:rPr>
        <w:t>Grafisk formgivning, Grafisk produktion:</w:t>
      </w:r>
    </w:p>
    <w:p w:rsidR="00B44934" w:rsidRDefault="00003DD8">
      <w:pPr>
        <w:ind w:left="-5" w:right="4"/>
      </w:pPr>
      <w:r>
        <w:t>Senior 900kr</w:t>
      </w:r>
    </w:p>
    <w:p w:rsidR="00B44934" w:rsidRDefault="00003DD8">
      <w:pPr>
        <w:ind w:left="-5" w:right="4"/>
      </w:pPr>
      <w:r>
        <w:t>Junior 500kr</w:t>
      </w:r>
    </w:p>
    <w:p w:rsidR="00B44934" w:rsidRDefault="00003DD8">
      <w:pPr>
        <w:spacing w:after="239"/>
        <w:ind w:left="-5" w:right="4"/>
      </w:pPr>
      <w:r>
        <w:t xml:space="preserve">Assisten 300kr </w:t>
      </w:r>
    </w:p>
    <w:p w:rsidR="00B44934" w:rsidRDefault="00003DD8">
      <w:pPr>
        <w:ind w:left="-5" w:right="4"/>
      </w:pPr>
      <w:r>
        <w:t>Anbudsgivare som lägger priser under minimipriset kommer i utvärderingen graderas upp till samma nivå som minimipriset. Vid avrop är dock anbudsgivaren bunden till angivet pris per tjänstenivå och timme även då priset understiger minimipriset.</w:t>
      </w:r>
    </w:p>
    <w:p w:rsidR="00B44934" w:rsidRDefault="00003DD8">
      <w:pPr>
        <w:pStyle w:val="Rubrik2"/>
        <w:ind w:left="-5"/>
      </w:pPr>
      <w:r>
        <w:lastRenderedPageBreak/>
        <w:t>7.2.3 Pris Copy</w:t>
      </w:r>
    </w:p>
    <w:p w:rsidR="00B44934" w:rsidRDefault="00003DD8">
      <w:pPr>
        <w:spacing w:after="209"/>
        <w:ind w:left="-5" w:right="4"/>
      </w:pPr>
      <w:r>
        <w:t xml:space="preserve">Anbudspriset ska inkludera samtliga kostnader för uppdragets utförande, inklusive lagstadgade sociala avgifter, ersättning för semester och resekostnader samt andra lagstadgade lönekostnader och försäkringar, förmedlingsavgift, administration, vinst samt övrigt som krävs för utförande av de tjänster som specificeras i Ramavtal med tillhörande bilagor. Avtalad ersättning ska även gälla vid anlitande av underleverantör för utförande av del av uppdraget. Kostnad för restid/spilltid utgår inte. I priset ska inte kostnaden för tryckeritjänst ingå. </w:t>
      </w:r>
    </w:p>
    <w:p w:rsidR="00B44934" w:rsidRDefault="00003DD8">
      <w:pPr>
        <w:spacing w:after="210" w:line="257" w:lineRule="auto"/>
        <w:ind w:left="-5" w:right="255"/>
        <w:jc w:val="both"/>
      </w:pPr>
      <w:r>
        <w:t xml:space="preserve">Anbudspriset är summan av de kostnadsposter i prismatrisen nedan. Observera att prismatrisen inte utgör någon form av volymgaranti, utan syftar till att på ett transparent och likabehandlande sätt utvärdera anbuden utifrån samma förutsättningar. </w:t>
      </w:r>
    </w:p>
    <w:p w:rsidR="00B44934" w:rsidRDefault="00003DD8">
      <w:pPr>
        <w:ind w:left="-5" w:right="2955"/>
      </w:pPr>
      <w:r>
        <w:t xml:space="preserve">Priser per timme bör ej understiga angivna minimipriser (pris/h): </w:t>
      </w:r>
      <w:r>
        <w:rPr>
          <w:u w:val="single" w:color="000000"/>
        </w:rPr>
        <w:t>Copy:</w:t>
      </w:r>
    </w:p>
    <w:p w:rsidR="00B44934" w:rsidRDefault="00003DD8">
      <w:pPr>
        <w:ind w:left="-5" w:right="4"/>
      </w:pPr>
      <w:r>
        <w:t>Senior 900kr</w:t>
      </w:r>
    </w:p>
    <w:p w:rsidR="00B44934" w:rsidRDefault="00003DD8">
      <w:pPr>
        <w:ind w:left="-5" w:right="4"/>
      </w:pPr>
      <w:r>
        <w:t>Junior 500kr</w:t>
      </w:r>
    </w:p>
    <w:p w:rsidR="00B44934" w:rsidRDefault="00003DD8">
      <w:pPr>
        <w:ind w:left="-5" w:right="4"/>
      </w:pPr>
      <w:r>
        <w:t xml:space="preserve">Assisten 300kr </w:t>
      </w:r>
    </w:p>
    <w:p w:rsidR="00B44934" w:rsidRDefault="00003DD8">
      <w:pPr>
        <w:ind w:left="-5" w:right="4"/>
      </w:pPr>
      <w:r>
        <w:t>Anbudsgivare som lägger priser under minimipriset kommer i utvärderingen graderas upp till samma nivå som minimipriset. Vid avrop är dock anbudsgivaren bunden till angivet pris per tjänstenivå och timme även då priset understiger minimipriset.</w:t>
      </w:r>
    </w:p>
    <w:p w:rsidR="00AB39AD" w:rsidRDefault="00AB39AD">
      <w:pPr>
        <w:pStyle w:val="Rubrik1"/>
        <w:ind w:left="-5"/>
      </w:pPr>
    </w:p>
    <w:p w:rsidR="00B44934" w:rsidRDefault="00003DD8">
      <w:pPr>
        <w:pStyle w:val="Rubrik1"/>
        <w:ind w:left="-5"/>
      </w:pPr>
      <w:r>
        <w:t>7.3 Lämna anbud</w:t>
      </w:r>
    </w:p>
    <w:p w:rsidR="00B44934" w:rsidRDefault="00003DD8">
      <w:pPr>
        <w:spacing w:after="209"/>
        <w:ind w:left="-5" w:right="4"/>
      </w:pPr>
      <w:r>
        <w:t xml:space="preserve">Då leverantören ämnar lämna anbud för detta område ska ovanstående omfattning och kompetenskrav accepteras för att anbudet ska kvalificeras. </w:t>
      </w:r>
    </w:p>
    <w:p w:rsidR="00B44934" w:rsidRDefault="00003DD8">
      <w:pPr>
        <w:ind w:left="-5" w:right="4"/>
      </w:pPr>
      <w:r>
        <w:lastRenderedPageBreak/>
        <w:t>Vid det fall där uteblivet svar eller ett nekande svar anges nedan bedöms anbudsgivaren så som att denne inte har haft för avsikt att lämna anbud i denna del.</w:t>
      </w:r>
    </w:p>
    <w:p w:rsidR="00B44934" w:rsidRDefault="00B44934">
      <w:pPr>
        <w:spacing w:after="0" w:line="259" w:lineRule="auto"/>
        <w:ind w:left="0" w:firstLine="0"/>
      </w:pPr>
    </w:p>
    <w:sectPr w:rsidR="00B44934">
      <w:headerReference w:type="even" r:id="rId7"/>
      <w:headerReference w:type="default" r:id="rId8"/>
      <w:footerReference w:type="even" r:id="rId9"/>
      <w:footerReference w:type="default" r:id="rId10"/>
      <w:headerReference w:type="first" r:id="rId11"/>
      <w:footerReference w:type="first" r:id="rId12"/>
      <w:pgSz w:w="11900" w:h="16840"/>
      <w:pgMar w:top="2420" w:right="1540" w:bottom="2420" w:left="1420" w:header="720" w:footer="145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04E" w:rsidRDefault="00003DD8">
      <w:pPr>
        <w:spacing w:after="0" w:line="240" w:lineRule="auto"/>
      </w:pPr>
      <w:r>
        <w:separator/>
      </w:r>
    </w:p>
  </w:endnote>
  <w:endnote w:type="continuationSeparator" w:id="0">
    <w:p w:rsidR="001A404E" w:rsidRDefault="00003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934" w:rsidRDefault="00003DD8">
    <w:pPr>
      <w:spacing w:after="0" w:line="259" w:lineRule="auto"/>
      <w:ind w:left="220" w:firstLine="0"/>
      <w:jc w:val="center"/>
    </w:pPr>
    <w:r>
      <w:rPr>
        <w:color w:val="808080"/>
        <w:sz w:val="18"/>
      </w:rPr>
      <w:t xml:space="preserve">Sida </w:t>
    </w:r>
    <w:r>
      <w:fldChar w:fldCharType="begin"/>
    </w:r>
    <w:r>
      <w:instrText xml:space="preserve"> PAGE   \* MERGEFORMAT </w:instrText>
    </w:r>
    <w:r>
      <w:fldChar w:fldCharType="separate"/>
    </w:r>
    <w:r>
      <w:rPr>
        <w:color w:val="808080"/>
        <w:sz w:val="18"/>
      </w:rPr>
      <w:t>1</w:t>
    </w:r>
    <w:r>
      <w:rPr>
        <w:color w:val="808080"/>
        <w:sz w:val="18"/>
      </w:rPr>
      <w:fldChar w:fldCharType="end"/>
    </w:r>
    <w:r>
      <w:rPr>
        <w:color w:val="808080"/>
        <w:sz w:val="18"/>
      </w:rPr>
      <w:t>/</w:t>
    </w:r>
    <w:fldSimple w:instr=" NUMPAGES   \* MERGEFORMAT ">
      <w:r>
        <w:rPr>
          <w:color w:val="808080"/>
          <w:sz w:val="18"/>
        </w:rPr>
        <w:t>6</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934" w:rsidRDefault="00003DD8">
    <w:pPr>
      <w:spacing w:after="0" w:line="259" w:lineRule="auto"/>
      <w:ind w:left="220" w:firstLine="0"/>
      <w:jc w:val="center"/>
    </w:pPr>
    <w:r>
      <w:rPr>
        <w:color w:val="808080"/>
        <w:sz w:val="18"/>
      </w:rPr>
      <w:t xml:space="preserve">Sida </w:t>
    </w:r>
    <w:r>
      <w:fldChar w:fldCharType="begin"/>
    </w:r>
    <w:r>
      <w:instrText xml:space="preserve"> PAGE   \* MERGEFORMAT </w:instrText>
    </w:r>
    <w:r>
      <w:fldChar w:fldCharType="separate"/>
    </w:r>
    <w:r w:rsidR="00AB39AD" w:rsidRPr="00AB39AD">
      <w:rPr>
        <w:noProof/>
        <w:color w:val="808080"/>
        <w:sz w:val="18"/>
      </w:rPr>
      <w:t>2</w:t>
    </w:r>
    <w:r>
      <w:rPr>
        <w:color w:val="808080"/>
        <w:sz w:val="18"/>
      </w:rPr>
      <w:fldChar w:fldCharType="end"/>
    </w:r>
    <w:r>
      <w:rPr>
        <w:color w:val="808080"/>
        <w:sz w:val="18"/>
      </w:rPr>
      <w:t>/</w:t>
    </w:r>
    <w:fldSimple w:instr=" NUMPAGES   \* MERGEFORMAT ">
      <w:r w:rsidR="00AB39AD" w:rsidRPr="00AB39AD">
        <w:rPr>
          <w:noProof/>
          <w:color w:val="808080"/>
          <w:sz w:val="18"/>
        </w:rPr>
        <w:t>2</w:t>
      </w:r>
    </w:fldSimple>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934" w:rsidRDefault="00003DD8">
    <w:pPr>
      <w:spacing w:after="0" w:line="259" w:lineRule="auto"/>
      <w:ind w:left="220" w:firstLine="0"/>
      <w:jc w:val="center"/>
    </w:pPr>
    <w:r>
      <w:rPr>
        <w:color w:val="808080"/>
        <w:sz w:val="18"/>
      </w:rPr>
      <w:t xml:space="preserve">Sida </w:t>
    </w:r>
    <w:r>
      <w:fldChar w:fldCharType="begin"/>
    </w:r>
    <w:r>
      <w:instrText xml:space="preserve"> PAGE   \* MERGEFORMAT </w:instrText>
    </w:r>
    <w:r>
      <w:fldChar w:fldCharType="separate"/>
    </w:r>
    <w:r w:rsidR="00AB39AD" w:rsidRPr="00AB39AD">
      <w:rPr>
        <w:noProof/>
        <w:color w:val="808080"/>
        <w:sz w:val="18"/>
      </w:rPr>
      <w:t>1</w:t>
    </w:r>
    <w:r>
      <w:rPr>
        <w:color w:val="808080"/>
        <w:sz w:val="18"/>
      </w:rPr>
      <w:fldChar w:fldCharType="end"/>
    </w:r>
    <w:r>
      <w:rPr>
        <w:color w:val="808080"/>
        <w:sz w:val="18"/>
      </w:rPr>
      <w:t>/</w:t>
    </w:r>
    <w:fldSimple w:instr=" NUMPAGES   \* MERGEFORMAT ">
      <w:r w:rsidR="00AB39AD" w:rsidRPr="00AB39AD">
        <w:rPr>
          <w:noProof/>
          <w:color w:val="808080"/>
          <w:sz w:val="18"/>
        </w:rPr>
        <w:t>2</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04E" w:rsidRDefault="00003DD8">
      <w:pPr>
        <w:spacing w:after="0" w:line="240" w:lineRule="auto"/>
      </w:pPr>
      <w:r>
        <w:separator/>
      </w:r>
    </w:p>
  </w:footnote>
  <w:footnote w:type="continuationSeparator" w:id="0">
    <w:p w:rsidR="001A404E" w:rsidRDefault="00003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934" w:rsidRDefault="00003DD8">
    <w:pPr>
      <w:tabs>
        <w:tab w:val="right" w:pos="8940"/>
      </w:tabs>
      <w:spacing w:after="0" w:line="259" w:lineRule="auto"/>
      <w:ind w:left="0" w:firstLine="0"/>
    </w:pPr>
    <w:r>
      <w:rPr>
        <w:color w:val="A0A0A0"/>
        <w:sz w:val="18"/>
      </w:rPr>
      <w:t>Informationstjänster STIC 2017</w:t>
    </w:r>
    <w:r>
      <w:rPr>
        <w:color w:val="A0A0A0"/>
        <w:sz w:val="18"/>
      </w:rPr>
      <w:tab/>
      <w:t>10398</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934" w:rsidRDefault="00003DD8">
    <w:pPr>
      <w:tabs>
        <w:tab w:val="right" w:pos="8940"/>
      </w:tabs>
      <w:spacing w:after="0" w:line="259" w:lineRule="auto"/>
      <w:ind w:left="0" w:firstLine="0"/>
    </w:pPr>
    <w:r>
      <w:rPr>
        <w:color w:val="A0A0A0"/>
        <w:sz w:val="18"/>
      </w:rPr>
      <w:t>Informationstjänster STIC 2017</w:t>
    </w:r>
    <w:r>
      <w:rPr>
        <w:color w:val="A0A0A0"/>
        <w:sz w:val="18"/>
      </w:rPr>
      <w:tab/>
      <w:t>10398</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934" w:rsidRDefault="00AB39AD" w:rsidP="00AB39AD">
    <w:pPr>
      <w:spacing w:after="160" w:line="259" w:lineRule="auto"/>
      <w:ind w:left="6516" w:firstLine="0"/>
    </w:pPr>
    <w:r>
      <w:t>Bilaga 1c. Grafisk formgivning, Grafisk produktion samt Copy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7D3E5E"/>
    <w:multiLevelType w:val="hybridMultilevel"/>
    <w:tmpl w:val="A634AFD4"/>
    <w:lvl w:ilvl="0" w:tplc="D326ECB8">
      <w:start w:val="1"/>
      <w:numFmt w:val="bullet"/>
      <w:lvlText w:val="-"/>
      <w:lvlJc w:val="left"/>
      <w:pPr>
        <w:ind w:left="1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04A838E">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AB88C2A">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A04A93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F071B8">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D2625FE">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326B19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7E804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4D02160">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8FD2639"/>
    <w:multiLevelType w:val="hybridMultilevel"/>
    <w:tmpl w:val="2410BE46"/>
    <w:lvl w:ilvl="0" w:tplc="32706CF4">
      <w:start w:val="1"/>
      <w:numFmt w:val="decimal"/>
      <w:lvlText w:val="%1."/>
      <w:lvlJc w:val="left"/>
      <w:pPr>
        <w:ind w:left="4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480D22">
      <w:start w:val="1"/>
      <w:numFmt w:val="lowerLetter"/>
      <w:lvlText w:val="%2"/>
      <w:lvlJc w:val="left"/>
      <w:pPr>
        <w:ind w:left="13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FDC5FFA">
      <w:start w:val="1"/>
      <w:numFmt w:val="lowerRoman"/>
      <w:lvlText w:val="%3"/>
      <w:lvlJc w:val="left"/>
      <w:pPr>
        <w:ind w:left="20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82EE9E4">
      <w:start w:val="1"/>
      <w:numFmt w:val="decimal"/>
      <w:lvlText w:val="%4"/>
      <w:lvlJc w:val="left"/>
      <w:pPr>
        <w:ind w:left="27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14A304">
      <w:start w:val="1"/>
      <w:numFmt w:val="lowerLetter"/>
      <w:lvlText w:val="%5"/>
      <w:lvlJc w:val="left"/>
      <w:pPr>
        <w:ind w:left="34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0B2C09A">
      <w:start w:val="1"/>
      <w:numFmt w:val="lowerRoman"/>
      <w:lvlText w:val="%6"/>
      <w:lvlJc w:val="left"/>
      <w:pPr>
        <w:ind w:left="41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A0E5830">
      <w:start w:val="1"/>
      <w:numFmt w:val="decimal"/>
      <w:lvlText w:val="%7"/>
      <w:lvlJc w:val="left"/>
      <w:pPr>
        <w:ind w:left="49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9E72E4">
      <w:start w:val="1"/>
      <w:numFmt w:val="lowerLetter"/>
      <w:lvlText w:val="%8"/>
      <w:lvlJc w:val="left"/>
      <w:pPr>
        <w:ind w:left="5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72AF532">
      <w:start w:val="1"/>
      <w:numFmt w:val="lowerRoman"/>
      <w:lvlText w:val="%9"/>
      <w:lvlJc w:val="left"/>
      <w:pPr>
        <w:ind w:left="63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934"/>
    <w:rsid w:val="00003DD8"/>
    <w:rsid w:val="001A404E"/>
    <w:rsid w:val="00462F19"/>
    <w:rsid w:val="00AB39AD"/>
    <w:rsid w:val="00B449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EF013"/>
  <w15:docId w15:val="{7D880CE9-062F-4007-AA98-11082B062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8" w:lineRule="auto"/>
      <w:ind w:left="10" w:hanging="10"/>
    </w:pPr>
    <w:rPr>
      <w:rFonts w:ascii="Arial" w:eastAsia="Arial" w:hAnsi="Arial" w:cs="Arial"/>
      <w:color w:val="000000"/>
      <w:sz w:val="20"/>
    </w:rPr>
  </w:style>
  <w:style w:type="paragraph" w:styleId="Rubrik1">
    <w:name w:val="heading 1"/>
    <w:next w:val="Normal"/>
    <w:link w:val="Rubrik1Char"/>
    <w:uiPriority w:val="9"/>
    <w:unhideWhenUsed/>
    <w:qFormat/>
    <w:pPr>
      <w:keepNext/>
      <w:keepLines/>
      <w:spacing w:after="47"/>
      <w:ind w:left="10" w:hanging="10"/>
      <w:outlineLvl w:val="0"/>
    </w:pPr>
    <w:rPr>
      <w:rFonts w:ascii="Arial" w:eastAsia="Arial" w:hAnsi="Arial" w:cs="Arial"/>
      <w:b/>
      <w:color w:val="000000"/>
      <w:sz w:val="24"/>
    </w:rPr>
  </w:style>
  <w:style w:type="paragraph" w:styleId="Rubrik2">
    <w:name w:val="heading 2"/>
    <w:next w:val="Normal"/>
    <w:link w:val="Rubrik2Char"/>
    <w:uiPriority w:val="9"/>
    <w:unhideWhenUsed/>
    <w:qFormat/>
    <w:pPr>
      <w:keepNext/>
      <w:keepLines/>
      <w:spacing w:after="47"/>
      <w:ind w:left="10" w:hanging="10"/>
      <w:outlineLvl w:val="1"/>
    </w:pPr>
    <w:rPr>
      <w:rFonts w:ascii="Arial" w:eastAsia="Arial" w:hAnsi="Arial" w:cs="Arial"/>
      <w:b/>
      <w:color w:val="000000"/>
      <w:sz w:val="24"/>
    </w:rPr>
  </w:style>
  <w:style w:type="paragraph" w:styleId="Rubrik3">
    <w:name w:val="heading 3"/>
    <w:next w:val="Normal"/>
    <w:link w:val="Rubrik3Char"/>
    <w:uiPriority w:val="9"/>
    <w:unhideWhenUsed/>
    <w:qFormat/>
    <w:pPr>
      <w:keepNext/>
      <w:keepLines/>
      <w:spacing w:after="0" w:line="258" w:lineRule="auto"/>
      <w:ind w:left="10" w:hanging="10"/>
      <w:outlineLvl w:val="2"/>
    </w:pPr>
    <w:rPr>
      <w:rFonts w:ascii="Arial" w:eastAsia="Arial" w:hAnsi="Arial" w:cs="Arial"/>
      <w:b/>
      <w:color w:val="000000"/>
      <w:sz w:val="20"/>
      <w:u w:val="single" w:color="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link w:val="Rubrik3"/>
    <w:rPr>
      <w:rFonts w:ascii="Arial" w:eastAsia="Arial" w:hAnsi="Arial" w:cs="Arial"/>
      <w:b/>
      <w:color w:val="000000"/>
      <w:sz w:val="20"/>
      <w:u w:val="single" w:color="000000"/>
    </w:rPr>
  </w:style>
  <w:style w:type="character" w:customStyle="1" w:styleId="Rubrik1Char">
    <w:name w:val="Rubrik 1 Char"/>
    <w:link w:val="Rubrik1"/>
    <w:rPr>
      <w:rFonts w:ascii="Arial" w:eastAsia="Arial" w:hAnsi="Arial" w:cs="Arial"/>
      <w:b/>
      <w:color w:val="000000"/>
      <w:sz w:val="24"/>
    </w:rPr>
  </w:style>
  <w:style w:type="character" w:customStyle="1" w:styleId="Rubrik2Char">
    <w:name w:val="Rubrik 2 Char"/>
    <w:link w:val="Rubrik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628</Words>
  <Characters>3329</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Olsson Linus</dc:creator>
  <cp:keywords/>
  <cp:lastModifiedBy>Khaldi Annelie</cp:lastModifiedBy>
  <cp:revision>3</cp:revision>
  <dcterms:created xsi:type="dcterms:W3CDTF">2018-07-03T08:22:00Z</dcterms:created>
  <dcterms:modified xsi:type="dcterms:W3CDTF">2018-07-03T09:00:00Z</dcterms:modified>
</cp:coreProperties>
</file>