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31" w14:textId="4F8D2D0B" w:rsidR="0073746C" w:rsidRPr="00913DEE" w:rsidRDefault="0073746C" w:rsidP="00650AD7">
      <w:pPr>
        <w:keepNext/>
        <w:keepLines/>
        <w:tabs>
          <w:tab w:val="left" w:pos="993"/>
        </w:tabs>
        <w:spacing w:line="276" w:lineRule="auto"/>
        <w:rPr>
          <w:rFonts w:ascii="Corbel" w:hAnsi="Corbel" w:cs="Arial"/>
          <w:b/>
          <w:sz w:val="28"/>
          <w:szCs w:val="28"/>
        </w:rPr>
      </w:pPr>
      <w:r w:rsidRPr="00913DEE">
        <w:rPr>
          <w:rFonts w:ascii="Corbel" w:hAnsi="Corbel" w:cs="Arial"/>
          <w:b/>
          <w:sz w:val="28"/>
          <w:szCs w:val="28"/>
        </w:rPr>
        <w:t xml:space="preserve">Allmänna kontraktsvillkor IT-konsulttjänster </w:t>
      </w:r>
      <w:r w:rsidR="00634634">
        <w:rPr>
          <w:rFonts w:ascii="Corbel" w:hAnsi="Corbel" w:cs="Arial"/>
          <w:b/>
          <w:sz w:val="28"/>
          <w:szCs w:val="28"/>
        </w:rPr>
        <w:t>2021</w:t>
      </w:r>
      <w:r w:rsidRPr="00913DEE">
        <w:rPr>
          <w:rFonts w:ascii="Corbel" w:hAnsi="Corbel" w:cs="Arial"/>
          <w:b/>
          <w:sz w:val="28"/>
          <w:szCs w:val="28"/>
        </w:rPr>
        <w:t>, projektnummer 10539</w:t>
      </w:r>
    </w:p>
    <w:p w14:paraId="207E48BA" w14:textId="4A464943" w:rsidR="007F0862" w:rsidRPr="00913DEE" w:rsidRDefault="007F0862" w:rsidP="00650AD7">
      <w:pPr>
        <w:spacing w:line="276" w:lineRule="auto"/>
        <w:rPr>
          <w:rFonts w:ascii="Corbel" w:hAnsi="Corbel"/>
        </w:rPr>
      </w:pPr>
    </w:p>
    <w:sdt>
      <w:sdtPr>
        <w:rPr>
          <w:rFonts w:ascii="Corbel" w:eastAsiaTheme="minorHAnsi" w:hAnsi="Corbel" w:cs="Arial"/>
          <w:color w:val="auto"/>
          <w:sz w:val="22"/>
          <w:szCs w:val="22"/>
          <w:lang w:eastAsia="en-US"/>
        </w:rPr>
        <w:id w:val="1263883738"/>
        <w:docPartObj>
          <w:docPartGallery w:val="Table of Contents"/>
          <w:docPartUnique/>
        </w:docPartObj>
      </w:sdtPr>
      <w:sdtEndPr/>
      <w:sdtContent>
        <w:p w14:paraId="2032E73D" w14:textId="77777777" w:rsidR="0073746C" w:rsidRPr="00913DEE" w:rsidRDefault="0073746C" w:rsidP="00650AD7">
          <w:pPr>
            <w:pStyle w:val="Innehllsfrteckningsrubrik"/>
            <w:spacing w:after="240" w:line="276" w:lineRule="auto"/>
            <w:rPr>
              <w:rFonts w:ascii="Corbel" w:hAnsi="Corbel" w:cs="Arial"/>
              <w:b/>
              <w:color w:val="auto"/>
              <w:sz w:val="22"/>
              <w:szCs w:val="22"/>
            </w:rPr>
          </w:pPr>
          <w:r w:rsidRPr="00913DEE">
            <w:rPr>
              <w:rFonts w:ascii="Corbel" w:hAnsi="Corbel" w:cs="Arial"/>
              <w:b/>
              <w:color w:val="auto"/>
              <w:sz w:val="22"/>
              <w:szCs w:val="22"/>
            </w:rPr>
            <w:t>Innehåll</w:t>
          </w:r>
        </w:p>
        <w:p w14:paraId="48B9C6BB" w14:textId="5A36F677" w:rsidR="00BD731D" w:rsidRDefault="0073746C">
          <w:pPr>
            <w:pStyle w:val="Innehll1"/>
            <w:tabs>
              <w:tab w:val="left" w:pos="440"/>
              <w:tab w:val="right" w:leader="dot" w:pos="9062"/>
            </w:tabs>
            <w:rPr>
              <w:rFonts w:eastAsiaTheme="minorEastAsia"/>
              <w:noProof/>
              <w:lang w:eastAsia="sv-SE"/>
            </w:rPr>
          </w:pPr>
          <w:r w:rsidRPr="00913DEE">
            <w:rPr>
              <w:rFonts w:ascii="Corbel" w:hAnsi="Corbel"/>
            </w:rPr>
            <w:fldChar w:fldCharType="begin"/>
          </w:r>
          <w:r w:rsidRPr="00913DEE">
            <w:rPr>
              <w:rFonts w:ascii="Corbel" w:hAnsi="Corbel"/>
            </w:rPr>
            <w:instrText xml:space="preserve"> TOC \o "1-1" \h \z \u </w:instrText>
          </w:r>
          <w:r w:rsidRPr="00913DEE">
            <w:rPr>
              <w:rFonts w:ascii="Corbel" w:hAnsi="Corbel"/>
            </w:rPr>
            <w:fldChar w:fldCharType="separate"/>
          </w:r>
          <w:hyperlink w:anchor="_Toc114028131" w:history="1">
            <w:r w:rsidR="00BD731D" w:rsidRPr="001A22A2">
              <w:rPr>
                <w:rStyle w:val="Hyperlnk"/>
                <w:rFonts w:ascii="Corbel" w:hAnsi="Corbel" w:cstheme="minorHAnsi"/>
                <w:b/>
                <w:bCs/>
                <w:noProof/>
              </w:rPr>
              <w:t>1</w:t>
            </w:r>
            <w:r w:rsidR="00BD731D">
              <w:rPr>
                <w:rFonts w:eastAsiaTheme="minorEastAsia"/>
                <w:noProof/>
                <w:lang w:eastAsia="sv-SE"/>
              </w:rPr>
              <w:tab/>
            </w:r>
            <w:r w:rsidR="00BD731D" w:rsidRPr="001A22A2">
              <w:rPr>
                <w:rStyle w:val="Hyperlnk"/>
                <w:rFonts w:ascii="Corbel" w:hAnsi="Corbel" w:cstheme="minorHAnsi"/>
                <w:b/>
                <w:bCs/>
                <w:noProof/>
              </w:rPr>
              <w:t>Kontraktshandlingar och dess inbördes ordning</w:t>
            </w:r>
            <w:r w:rsidR="00BD731D">
              <w:rPr>
                <w:noProof/>
                <w:webHidden/>
              </w:rPr>
              <w:tab/>
            </w:r>
            <w:r w:rsidR="00BD731D">
              <w:rPr>
                <w:noProof/>
                <w:webHidden/>
              </w:rPr>
              <w:fldChar w:fldCharType="begin"/>
            </w:r>
            <w:r w:rsidR="00BD731D">
              <w:rPr>
                <w:noProof/>
                <w:webHidden/>
              </w:rPr>
              <w:instrText xml:space="preserve"> PAGEREF _Toc114028131 \h </w:instrText>
            </w:r>
            <w:r w:rsidR="00BD731D">
              <w:rPr>
                <w:noProof/>
                <w:webHidden/>
              </w:rPr>
            </w:r>
            <w:r w:rsidR="00BD731D">
              <w:rPr>
                <w:noProof/>
                <w:webHidden/>
              </w:rPr>
              <w:fldChar w:fldCharType="separate"/>
            </w:r>
            <w:r w:rsidR="00BD731D">
              <w:rPr>
                <w:noProof/>
                <w:webHidden/>
              </w:rPr>
              <w:t>2</w:t>
            </w:r>
            <w:r w:rsidR="00BD731D">
              <w:rPr>
                <w:noProof/>
                <w:webHidden/>
              </w:rPr>
              <w:fldChar w:fldCharType="end"/>
            </w:r>
          </w:hyperlink>
        </w:p>
        <w:p w14:paraId="1A09DF3C" w14:textId="0F75B68E" w:rsidR="00BD731D" w:rsidRDefault="00D26263">
          <w:pPr>
            <w:pStyle w:val="Innehll1"/>
            <w:tabs>
              <w:tab w:val="left" w:pos="440"/>
              <w:tab w:val="right" w:leader="dot" w:pos="9062"/>
            </w:tabs>
            <w:rPr>
              <w:rFonts w:eastAsiaTheme="minorEastAsia"/>
              <w:noProof/>
              <w:lang w:eastAsia="sv-SE"/>
            </w:rPr>
          </w:pPr>
          <w:hyperlink w:anchor="_Toc114028132" w:history="1">
            <w:r w:rsidR="00BD731D" w:rsidRPr="001A22A2">
              <w:rPr>
                <w:rStyle w:val="Hyperlnk"/>
                <w:rFonts w:ascii="Corbel" w:hAnsi="Corbel" w:cstheme="minorHAnsi"/>
                <w:b/>
                <w:bCs/>
                <w:noProof/>
              </w:rPr>
              <w:t>2</w:t>
            </w:r>
            <w:r w:rsidR="00BD731D">
              <w:rPr>
                <w:rFonts w:eastAsiaTheme="minorEastAsia"/>
                <w:noProof/>
                <w:lang w:eastAsia="sv-SE"/>
              </w:rPr>
              <w:tab/>
            </w:r>
            <w:r w:rsidR="00BD731D" w:rsidRPr="001A22A2">
              <w:rPr>
                <w:rStyle w:val="Hyperlnk"/>
                <w:rFonts w:ascii="Corbel" w:hAnsi="Corbel" w:cstheme="minorHAnsi"/>
                <w:b/>
                <w:bCs/>
                <w:noProof/>
              </w:rPr>
              <w:t>Leverantörens åtagande</w:t>
            </w:r>
            <w:r w:rsidR="00BD731D">
              <w:rPr>
                <w:noProof/>
                <w:webHidden/>
              </w:rPr>
              <w:tab/>
            </w:r>
            <w:r w:rsidR="00BD731D">
              <w:rPr>
                <w:noProof/>
                <w:webHidden/>
              </w:rPr>
              <w:fldChar w:fldCharType="begin"/>
            </w:r>
            <w:r w:rsidR="00BD731D">
              <w:rPr>
                <w:noProof/>
                <w:webHidden/>
              </w:rPr>
              <w:instrText xml:space="preserve"> PAGEREF _Toc114028132 \h </w:instrText>
            </w:r>
            <w:r w:rsidR="00BD731D">
              <w:rPr>
                <w:noProof/>
                <w:webHidden/>
              </w:rPr>
            </w:r>
            <w:r w:rsidR="00BD731D">
              <w:rPr>
                <w:noProof/>
                <w:webHidden/>
              </w:rPr>
              <w:fldChar w:fldCharType="separate"/>
            </w:r>
            <w:r w:rsidR="00BD731D">
              <w:rPr>
                <w:noProof/>
                <w:webHidden/>
              </w:rPr>
              <w:t>3</w:t>
            </w:r>
            <w:r w:rsidR="00BD731D">
              <w:rPr>
                <w:noProof/>
                <w:webHidden/>
              </w:rPr>
              <w:fldChar w:fldCharType="end"/>
            </w:r>
          </w:hyperlink>
        </w:p>
        <w:p w14:paraId="07C5B879" w14:textId="773DCFCC" w:rsidR="00BD731D" w:rsidRDefault="00D26263">
          <w:pPr>
            <w:pStyle w:val="Innehll1"/>
            <w:tabs>
              <w:tab w:val="left" w:pos="440"/>
              <w:tab w:val="right" w:leader="dot" w:pos="9062"/>
            </w:tabs>
            <w:rPr>
              <w:rFonts w:eastAsiaTheme="minorEastAsia"/>
              <w:noProof/>
              <w:lang w:eastAsia="sv-SE"/>
            </w:rPr>
          </w:pPr>
          <w:hyperlink w:anchor="_Toc114028133" w:history="1">
            <w:r w:rsidR="00BD731D" w:rsidRPr="001A22A2">
              <w:rPr>
                <w:rStyle w:val="Hyperlnk"/>
                <w:rFonts w:ascii="Corbel" w:hAnsi="Corbel" w:cstheme="minorHAnsi"/>
                <w:b/>
                <w:bCs/>
                <w:noProof/>
              </w:rPr>
              <w:t>3</w:t>
            </w:r>
            <w:r w:rsidR="00BD731D">
              <w:rPr>
                <w:rFonts w:eastAsiaTheme="minorEastAsia"/>
                <w:noProof/>
                <w:lang w:eastAsia="sv-SE"/>
              </w:rPr>
              <w:tab/>
            </w:r>
            <w:r w:rsidR="00BD731D" w:rsidRPr="001A22A2">
              <w:rPr>
                <w:rStyle w:val="Hyperlnk"/>
                <w:rFonts w:ascii="Corbel" w:hAnsi="Corbel" w:cstheme="minorHAnsi"/>
                <w:b/>
                <w:bCs/>
                <w:noProof/>
              </w:rPr>
              <w:t>Om leverantören bryter om kontraktet</w:t>
            </w:r>
            <w:r w:rsidR="00BD731D">
              <w:rPr>
                <w:noProof/>
                <w:webHidden/>
              </w:rPr>
              <w:tab/>
            </w:r>
            <w:r w:rsidR="00BD731D">
              <w:rPr>
                <w:noProof/>
                <w:webHidden/>
              </w:rPr>
              <w:fldChar w:fldCharType="begin"/>
            </w:r>
            <w:r w:rsidR="00BD731D">
              <w:rPr>
                <w:noProof/>
                <w:webHidden/>
              </w:rPr>
              <w:instrText xml:space="preserve"> PAGEREF _Toc114028133 \h </w:instrText>
            </w:r>
            <w:r w:rsidR="00BD731D">
              <w:rPr>
                <w:noProof/>
                <w:webHidden/>
              </w:rPr>
            </w:r>
            <w:r w:rsidR="00BD731D">
              <w:rPr>
                <w:noProof/>
                <w:webHidden/>
              </w:rPr>
              <w:fldChar w:fldCharType="separate"/>
            </w:r>
            <w:r w:rsidR="00BD731D">
              <w:rPr>
                <w:noProof/>
                <w:webHidden/>
              </w:rPr>
              <w:t>11</w:t>
            </w:r>
            <w:r w:rsidR="00BD731D">
              <w:rPr>
                <w:noProof/>
                <w:webHidden/>
              </w:rPr>
              <w:fldChar w:fldCharType="end"/>
            </w:r>
          </w:hyperlink>
        </w:p>
        <w:p w14:paraId="4742ABDC" w14:textId="53797DF5" w:rsidR="00BD731D" w:rsidRDefault="00D26263">
          <w:pPr>
            <w:pStyle w:val="Innehll1"/>
            <w:tabs>
              <w:tab w:val="left" w:pos="440"/>
              <w:tab w:val="right" w:leader="dot" w:pos="9062"/>
            </w:tabs>
            <w:rPr>
              <w:rFonts w:eastAsiaTheme="minorEastAsia"/>
              <w:noProof/>
              <w:lang w:eastAsia="sv-SE"/>
            </w:rPr>
          </w:pPr>
          <w:hyperlink w:anchor="_Toc114028134" w:history="1">
            <w:r w:rsidR="00BD731D" w:rsidRPr="001A22A2">
              <w:rPr>
                <w:rStyle w:val="Hyperlnk"/>
                <w:rFonts w:ascii="Corbel" w:hAnsi="Corbel" w:cstheme="minorHAnsi"/>
                <w:b/>
                <w:bCs/>
                <w:noProof/>
              </w:rPr>
              <w:t>4</w:t>
            </w:r>
            <w:r w:rsidR="00BD731D">
              <w:rPr>
                <w:rFonts w:eastAsiaTheme="minorEastAsia"/>
                <w:noProof/>
                <w:lang w:eastAsia="sv-SE"/>
              </w:rPr>
              <w:tab/>
            </w:r>
            <w:r w:rsidR="00BD731D" w:rsidRPr="001A22A2">
              <w:rPr>
                <w:rStyle w:val="Hyperlnk"/>
                <w:rFonts w:ascii="Corbel" w:hAnsi="Corbel" w:cstheme="minorHAnsi"/>
                <w:b/>
                <w:bCs/>
                <w:noProof/>
              </w:rPr>
              <w:t>Grunder för förtida uppsägning</w:t>
            </w:r>
            <w:r w:rsidR="00BD731D">
              <w:rPr>
                <w:noProof/>
                <w:webHidden/>
              </w:rPr>
              <w:tab/>
            </w:r>
            <w:r w:rsidR="00BD731D">
              <w:rPr>
                <w:noProof/>
                <w:webHidden/>
              </w:rPr>
              <w:fldChar w:fldCharType="begin"/>
            </w:r>
            <w:r w:rsidR="00BD731D">
              <w:rPr>
                <w:noProof/>
                <w:webHidden/>
              </w:rPr>
              <w:instrText xml:space="preserve"> PAGEREF _Toc114028134 \h </w:instrText>
            </w:r>
            <w:r w:rsidR="00BD731D">
              <w:rPr>
                <w:noProof/>
                <w:webHidden/>
              </w:rPr>
            </w:r>
            <w:r w:rsidR="00BD731D">
              <w:rPr>
                <w:noProof/>
                <w:webHidden/>
              </w:rPr>
              <w:fldChar w:fldCharType="separate"/>
            </w:r>
            <w:r w:rsidR="00BD731D">
              <w:rPr>
                <w:noProof/>
                <w:webHidden/>
              </w:rPr>
              <w:t>13</w:t>
            </w:r>
            <w:r w:rsidR="00BD731D">
              <w:rPr>
                <w:noProof/>
                <w:webHidden/>
              </w:rPr>
              <w:fldChar w:fldCharType="end"/>
            </w:r>
          </w:hyperlink>
        </w:p>
        <w:p w14:paraId="63C7EFB6" w14:textId="41749761" w:rsidR="00BD731D" w:rsidRDefault="00D26263">
          <w:pPr>
            <w:pStyle w:val="Innehll1"/>
            <w:tabs>
              <w:tab w:val="left" w:pos="440"/>
              <w:tab w:val="right" w:leader="dot" w:pos="9062"/>
            </w:tabs>
            <w:rPr>
              <w:rFonts w:eastAsiaTheme="minorEastAsia"/>
              <w:noProof/>
              <w:lang w:eastAsia="sv-SE"/>
            </w:rPr>
          </w:pPr>
          <w:hyperlink w:anchor="_Toc114028135" w:history="1">
            <w:r w:rsidR="00BD731D" w:rsidRPr="001A22A2">
              <w:rPr>
                <w:rStyle w:val="Hyperlnk"/>
                <w:rFonts w:ascii="Corbel" w:hAnsi="Corbel" w:cstheme="minorHAnsi"/>
                <w:b/>
                <w:bCs/>
                <w:noProof/>
              </w:rPr>
              <w:t>5</w:t>
            </w:r>
            <w:r w:rsidR="00BD731D">
              <w:rPr>
                <w:rFonts w:eastAsiaTheme="minorEastAsia"/>
                <w:noProof/>
                <w:lang w:eastAsia="sv-SE"/>
              </w:rPr>
              <w:tab/>
            </w:r>
            <w:r w:rsidR="00BD731D" w:rsidRPr="001A22A2">
              <w:rPr>
                <w:rStyle w:val="Hyperlnk"/>
                <w:rFonts w:ascii="Corbel" w:hAnsi="Corbel" w:cstheme="minorHAnsi"/>
                <w:b/>
                <w:bCs/>
                <w:noProof/>
              </w:rPr>
              <w:t>Ansvar och ansvarsbegränsningar</w:t>
            </w:r>
            <w:r w:rsidR="00BD731D">
              <w:rPr>
                <w:noProof/>
                <w:webHidden/>
              </w:rPr>
              <w:tab/>
            </w:r>
            <w:r w:rsidR="00BD731D">
              <w:rPr>
                <w:noProof/>
                <w:webHidden/>
              </w:rPr>
              <w:fldChar w:fldCharType="begin"/>
            </w:r>
            <w:r w:rsidR="00BD731D">
              <w:rPr>
                <w:noProof/>
                <w:webHidden/>
              </w:rPr>
              <w:instrText xml:space="preserve"> PAGEREF _Toc114028135 \h </w:instrText>
            </w:r>
            <w:r w:rsidR="00BD731D">
              <w:rPr>
                <w:noProof/>
                <w:webHidden/>
              </w:rPr>
            </w:r>
            <w:r w:rsidR="00BD731D">
              <w:rPr>
                <w:noProof/>
                <w:webHidden/>
              </w:rPr>
              <w:fldChar w:fldCharType="separate"/>
            </w:r>
            <w:r w:rsidR="00BD731D">
              <w:rPr>
                <w:noProof/>
                <w:webHidden/>
              </w:rPr>
              <w:t>13</w:t>
            </w:r>
            <w:r w:rsidR="00BD731D">
              <w:rPr>
                <w:noProof/>
                <w:webHidden/>
              </w:rPr>
              <w:fldChar w:fldCharType="end"/>
            </w:r>
          </w:hyperlink>
        </w:p>
        <w:p w14:paraId="0843FC53" w14:textId="1C048E65" w:rsidR="00BD731D" w:rsidRDefault="00D26263">
          <w:pPr>
            <w:pStyle w:val="Innehll1"/>
            <w:tabs>
              <w:tab w:val="left" w:pos="440"/>
              <w:tab w:val="right" w:leader="dot" w:pos="9062"/>
            </w:tabs>
            <w:rPr>
              <w:rFonts w:eastAsiaTheme="minorEastAsia"/>
              <w:noProof/>
              <w:lang w:eastAsia="sv-SE"/>
            </w:rPr>
          </w:pPr>
          <w:hyperlink w:anchor="_Toc114028136" w:history="1">
            <w:r w:rsidR="00BD731D" w:rsidRPr="001A22A2">
              <w:rPr>
                <w:rStyle w:val="Hyperlnk"/>
                <w:rFonts w:ascii="Corbel" w:hAnsi="Corbel" w:cstheme="minorHAnsi"/>
                <w:b/>
                <w:bCs/>
                <w:noProof/>
              </w:rPr>
              <w:t>6</w:t>
            </w:r>
            <w:r w:rsidR="00BD731D">
              <w:rPr>
                <w:rFonts w:eastAsiaTheme="minorEastAsia"/>
                <w:noProof/>
                <w:lang w:eastAsia="sv-SE"/>
              </w:rPr>
              <w:tab/>
            </w:r>
            <w:r w:rsidR="00BD731D" w:rsidRPr="001A22A2">
              <w:rPr>
                <w:rStyle w:val="Hyperlnk"/>
                <w:rFonts w:ascii="Corbel" w:hAnsi="Corbel" w:cstheme="minorHAnsi"/>
                <w:b/>
                <w:bCs/>
                <w:noProof/>
              </w:rPr>
              <w:t>Inget anställningsförhållande</w:t>
            </w:r>
            <w:r w:rsidR="00BD731D">
              <w:rPr>
                <w:noProof/>
                <w:webHidden/>
              </w:rPr>
              <w:tab/>
            </w:r>
            <w:r w:rsidR="00BD731D">
              <w:rPr>
                <w:noProof/>
                <w:webHidden/>
              </w:rPr>
              <w:fldChar w:fldCharType="begin"/>
            </w:r>
            <w:r w:rsidR="00BD731D">
              <w:rPr>
                <w:noProof/>
                <w:webHidden/>
              </w:rPr>
              <w:instrText xml:space="preserve"> PAGEREF _Toc114028136 \h </w:instrText>
            </w:r>
            <w:r w:rsidR="00BD731D">
              <w:rPr>
                <w:noProof/>
                <w:webHidden/>
              </w:rPr>
            </w:r>
            <w:r w:rsidR="00BD731D">
              <w:rPr>
                <w:noProof/>
                <w:webHidden/>
              </w:rPr>
              <w:fldChar w:fldCharType="separate"/>
            </w:r>
            <w:r w:rsidR="00BD731D">
              <w:rPr>
                <w:noProof/>
                <w:webHidden/>
              </w:rPr>
              <w:t>15</w:t>
            </w:r>
            <w:r w:rsidR="00BD731D">
              <w:rPr>
                <w:noProof/>
                <w:webHidden/>
              </w:rPr>
              <w:fldChar w:fldCharType="end"/>
            </w:r>
          </w:hyperlink>
        </w:p>
        <w:p w14:paraId="3333C283" w14:textId="3EE85DE8" w:rsidR="00BD731D" w:rsidRDefault="00D26263">
          <w:pPr>
            <w:pStyle w:val="Innehll1"/>
            <w:tabs>
              <w:tab w:val="left" w:pos="440"/>
              <w:tab w:val="right" w:leader="dot" w:pos="9062"/>
            </w:tabs>
            <w:rPr>
              <w:rFonts w:eastAsiaTheme="minorEastAsia"/>
              <w:noProof/>
              <w:lang w:eastAsia="sv-SE"/>
            </w:rPr>
          </w:pPr>
          <w:hyperlink w:anchor="_Toc114028137" w:history="1">
            <w:r w:rsidR="00BD731D" w:rsidRPr="001A22A2">
              <w:rPr>
                <w:rStyle w:val="Hyperlnk"/>
                <w:rFonts w:ascii="Corbel" w:hAnsi="Corbel" w:cstheme="minorHAnsi"/>
                <w:b/>
                <w:bCs/>
                <w:noProof/>
              </w:rPr>
              <w:t>7</w:t>
            </w:r>
            <w:r w:rsidR="00BD731D">
              <w:rPr>
                <w:rFonts w:eastAsiaTheme="minorEastAsia"/>
                <w:noProof/>
                <w:lang w:eastAsia="sv-SE"/>
              </w:rPr>
              <w:tab/>
            </w:r>
            <w:r w:rsidR="00BD731D" w:rsidRPr="001A22A2">
              <w:rPr>
                <w:rStyle w:val="Hyperlnk"/>
                <w:rFonts w:ascii="Corbel" w:hAnsi="Corbel" w:cstheme="minorHAnsi"/>
                <w:b/>
                <w:bCs/>
                <w:noProof/>
              </w:rPr>
              <w:t>Den upphandlande myndighetens åtaganden</w:t>
            </w:r>
            <w:r w:rsidR="00BD731D">
              <w:rPr>
                <w:noProof/>
                <w:webHidden/>
              </w:rPr>
              <w:tab/>
            </w:r>
            <w:r w:rsidR="00BD731D">
              <w:rPr>
                <w:noProof/>
                <w:webHidden/>
              </w:rPr>
              <w:fldChar w:fldCharType="begin"/>
            </w:r>
            <w:r w:rsidR="00BD731D">
              <w:rPr>
                <w:noProof/>
                <w:webHidden/>
              </w:rPr>
              <w:instrText xml:space="preserve"> PAGEREF _Toc114028137 \h </w:instrText>
            </w:r>
            <w:r w:rsidR="00BD731D">
              <w:rPr>
                <w:noProof/>
                <w:webHidden/>
              </w:rPr>
            </w:r>
            <w:r w:rsidR="00BD731D">
              <w:rPr>
                <w:noProof/>
                <w:webHidden/>
              </w:rPr>
              <w:fldChar w:fldCharType="separate"/>
            </w:r>
            <w:r w:rsidR="00BD731D">
              <w:rPr>
                <w:noProof/>
                <w:webHidden/>
              </w:rPr>
              <w:t>15</w:t>
            </w:r>
            <w:r w:rsidR="00BD731D">
              <w:rPr>
                <w:noProof/>
                <w:webHidden/>
              </w:rPr>
              <w:fldChar w:fldCharType="end"/>
            </w:r>
          </w:hyperlink>
        </w:p>
        <w:p w14:paraId="63B9E491" w14:textId="7FCB0452" w:rsidR="00BD731D" w:rsidRDefault="00D26263">
          <w:pPr>
            <w:pStyle w:val="Innehll1"/>
            <w:tabs>
              <w:tab w:val="left" w:pos="440"/>
              <w:tab w:val="right" w:leader="dot" w:pos="9062"/>
            </w:tabs>
            <w:rPr>
              <w:rFonts w:eastAsiaTheme="minorEastAsia"/>
              <w:noProof/>
              <w:lang w:eastAsia="sv-SE"/>
            </w:rPr>
          </w:pPr>
          <w:hyperlink w:anchor="_Toc114028138" w:history="1">
            <w:r w:rsidR="00BD731D" w:rsidRPr="001A22A2">
              <w:rPr>
                <w:rStyle w:val="Hyperlnk"/>
                <w:rFonts w:ascii="Corbel" w:hAnsi="Corbel" w:cstheme="minorHAnsi"/>
                <w:b/>
                <w:bCs/>
                <w:noProof/>
              </w:rPr>
              <w:t>8</w:t>
            </w:r>
            <w:r w:rsidR="00BD731D">
              <w:rPr>
                <w:rFonts w:eastAsiaTheme="minorEastAsia"/>
                <w:noProof/>
                <w:lang w:eastAsia="sv-SE"/>
              </w:rPr>
              <w:tab/>
            </w:r>
            <w:r w:rsidR="00BD731D" w:rsidRPr="001A22A2">
              <w:rPr>
                <w:rStyle w:val="Hyperlnk"/>
                <w:rFonts w:ascii="Corbel" w:hAnsi="Corbel" w:cstheme="minorHAnsi"/>
                <w:b/>
                <w:bCs/>
                <w:noProof/>
              </w:rPr>
              <w:t>Priser och rätt till ersättning</w:t>
            </w:r>
            <w:r w:rsidR="00BD731D">
              <w:rPr>
                <w:noProof/>
                <w:webHidden/>
              </w:rPr>
              <w:tab/>
            </w:r>
            <w:r w:rsidR="00BD731D">
              <w:rPr>
                <w:noProof/>
                <w:webHidden/>
              </w:rPr>
              <w:fldChar w:fldCharType="begin"/>
            </w:r>
            <w:r w:rsidR="00BD731D">
              <w:rPr>
                <w:noProof/>
                <w:webHidden/>
              </w:rPr>
              <w:instrText xml:space="preserve"> PAGEREF _Toc114028138 \h </w:instrText>
            </w:r>
            <w:r w:rsidR="00BD731D">
              <w:rPr>
                <w:noProof/>
                <w:webHidden/>
              </w:rPr>
            </w:r>
            <w:r w:rsidR="00BD731D">
              <w:rPr>
                <w:noProof/>
                <w:webHidden/>
              </w:rPr>
              <w:fldChar w:fldCharType="separate"/>
            </w:r>
            <w:r w:rsidR="00BD731D">
              <w:rPr>
                <w:noProof/>
                <w:webHidden/>
              </w:rPr>
              <w:t>16</w:t>
            </w:r>
            <w:r w:rsidR="00BD731D">
              <w:rPr>
                <w:noProof/>
                <w:webHidden/>
              </w:rPr>
              <w:fldChar w:fldCharType="end"/>
            </w:r>
          </w:hyperlink>
        </w:p>
        <w:p w14:paraId="6D828BBB" w14:textId="1CADED45" w:rsidR="00BD731D" w:rsidRDefault="00D26263">
          <w:pPr>
            <w:pStyle w:val="Innehll1"/>
            <w:tabs>
              <w:tab w:val="left" w:pos="440"/>
              <w:tab w:val="right" w:leader="dot" w:pos="9062"/>
            </w:tabs>
            <w:rPr>
              <w:rFonts w:eastAsiaTheme="minorEastAsia"/>
              <w:noProof/>
              <w:lang w:eastAsia="sv-SE"/>
            </w:rPr>
          </w:pPr>
          <w:hyperlink w:anchor="_Toc114028139" w:history="1">
            <w:r w:rsidR="00BD731D" w:rsidRPr="001A22A2">
              <w:rPr>
                <w:rStyle w:val="Hyperlnk"/>
                <w:rFonts w:ascii="Corbel" w:hAnsi="Corbel" w:cstheme="minorHAnsi"/>
                <w:b/>
                <w:bCs/>
                <w:noProof/>
              </w:rPr>
              <w:t>9</w:t>
            </w:r>
            <w:r w:rsidR="00BD731D">
              <w:rPr>
                <w:rFonts w:eastAsiaTheme="minorEastAsia"/>
                <w:noProof/>
                <w:lang w:eastAsia="sv-SE"/>
              </w:rPr>
              <w:tab/>
            </w:r>
            <w:r w:rsidR="00BD731D" w:rsidRPr="001A22A2">
              <w:rPr>
                <w:rStyle w:val="Hyperlnk"/>
                <w:rFonts w:ascii="Corbel" w:hAnsi="Corbel" w:cstheme="minorHAnsi"/>
                <w:b/>
                <w:bCs/>
                <w:noProof/>
              </w:rPr>
              <w:t>Fakturering och förfallotid</w:t>
            </w:r>
            <w:r w:rsidR="00BD731D">
              <w:rPr>
                <w:noProof/>
                <w:webHidden/>
              </w:rPr>
              <w:tab/>
            </w:r>
            <w:r w:rsidR="00BD731D">
              <w:rPr>
                <w:noProof/>
                <w:webHidden/>
              </w:rPr>
              <w:fldChar w:fldCharType="begin"/>
            </w:r>
            <w:r w:rsidR="00BD731D">
              <w:rPr>
                <w:noProof/>
                <w:webHidden/>
              </w:rPr>
              <w:instrText xml:space="preserve"> PAGEREF _Toc114028139 \h </w:instrText>
            </w:r>
            <w:r w:rsidR="00BD731D">
              <w:rPr>
                <w:noProof/>
                <w:webHidden/>
              </w:rPr>
            </w:r>
            <w:r w:rsidR="00BD731D">
              <w:rPr>
                <w:noProof/>
                <w:webHidden/>
              </w:rPr>
              <w:fldChar w:fldCharType="separate"/>
            </w:r>
            <w:r w:rsidR="00BD731D">
              <w:rPr>
                <w:noProof/>
                <w:webHidden/>
              </w:rPr>
              <w:t>16</w:t>
            </w:r>
            <w:r w:rsidR="00BD731D">
              <w:rPr>
                <w:noProof/>
                <w:webHidden/>
              </w:rPr>
              <w:fldChar w:fldCharType="end"/>
            </w:r>
          </w:hyperlink>
        </w:p>
        <w:p w14:paraId="443764D8" w14:textId="3F3DCF7F" w:rsidR="00BD731D" w:rsidRDefault="00D26263">
          <w:pPr>
            <w:pStyle w:val="Innehll1"/>
            <w:tabs>
              <w:tab w:val="left" w:pos="660"/>
              <w:tab w:val="right" w:leader="dot" w:pos="9062"/>
            </w:tabs>
            <w:rPr>
              <w:rFonts w:eastAsiaTheme="minorEastAsia"/>
              <w:noProof/>
              <w:lang w:eastAsia="sv-SE"/>
            </w:rPr>
          </w:pPr>
          <w:hyperlink w:anchor="_Toc114028140" w:history="1">
            <w:r w:rsidR="00BD731D" w:rsidRPr="001A22A2">
              <w:rPr>
                <w:rStyle w:val="Hyperlnk"/>
                <w:rFonts w:ascii="Corbel" w:hAnsi="Corbel" w:cstheme="minorHAnsi"/>
                <w:b/>
                <w:bCs/>
                <w:noProof/>
              </w:rPr>
              <w:t>10</w:t>
            </w:r>
            <w:r w:rsidR="00BD731D">
              <w:rPr>
                <w:rFonts w:eastAsiaTheme="minorEastAsia"/>
                <w:noProof/>
                <w:lang w:eastAsia="sv-SE"/>
              </w:rPr>
              <w:tab/>
            </w:r>
            <w:r w:rsidR="00BD731D" w:rsidRPr="001A22A2">
              <w:rPr>
                <w:rStyle w:val="Hyperlnk"/>
                <w:rFonts w:ascii="Corbel" w:hAnsi="Corbel" w:cstheme="minorHAnsi"/>
                <w:b/>
                <w:bCs/>
                <w:noProof/>
              </w:rPr>
              <w:t>Överlåtelse av kontrakt</w:t>
            </w:r>
            <w:r w:rsidR="00BD731D">
              <w:rPr>
                <w:noProof/>
                <w:webHidden/>
              </w:rPr>
              <w:tab/>
            </w:r>
            <w:r w:rsidR="00BD731D">
              <w:rPr>
                <w:noProof/>
                <w:webHidden/>
              </w:rPr>
              <w:fldChar w:fldCharType="begin"/>
            </w:r>
            <w:r w:rsidR="00BD731D">
              <w:rPr>
                <w:noProof/>
                <w:webHidden/>
              </w:rPr>
              <w:instrText xml:space="preserve"> PAGEREF _Toc114028140 \h </w:instrText>
            </w:r>
            <w:r w:rsidR="00BD731D">
              <w:rPr>
                <w:noProof/>
                <w:webHidden/>
              </w:rPr>
            </w:r>
            <w:r w:rsidR="00BD731D">
              <w:rPr>
                <w:noProof/>
                <w:webHidden/>
              </w:rPr>
              <w:fldChar w:fldCharType="separate"/>
            </w:r>
            <w:r w:rsidR="00BD731D">
              <w:rPr>
                <w:noProof/>
                <w:webHidden/>
              </w:rPr>
              <w:t>17</w:t>
            </w:r>
            <w:r w:rsidR="00BD731D">
              <w:rPr>
                <w:noProof/>
                <w:webHidden/>
              </w:rPr>
              <w:fldChar w:fldCharType="end"/>
            </w:r>
          </w:hyperlink>
        </w:p>
        <w:p w14:paraId="1C247921" w14:textId="318EDCBD" w:rsidR="00BD731D" w:rsidRDefault="00D26263">
          <w:pPr>
            <w:pStyle w:val="Innehll1"/>
            <w:tabs>
              <w:tab w:val="left" w:pos="440"/>
              <w:tab w:val="right" w:leader="dot" w:pos="9062"/>
            </w:tabs>
            <w:rPr>
              <w:rFonts w:eastAsiaTheme="minorEastAsia"/>
              <w:noProof/>
              <w:lang w:eastAsia="sv-SE"/>
            </w:rPr>
          </w:pPr>
          <w:hyperlink w:anchor="_Toc114028141" w:history="1">
            <w:r w:rsidR="00BD731D" w:rsidRPr="001A22A2">
              <w:rPr>
                <w:rStyle w:val="Hyperlnk"/>
                <w:rFonts w:ascii="Corbel" w:hAnsi="Corbel" w:cstheme="minorHAnsi"/>
                <w:b/>
                <w:bCs/>
                <w:noProof/>
              </w:rPr>
              <w:t>11</w:t>
            </w:r>
            <w:r w:rsidR="00BD731D">
              <w:rPr>
                <w:rFonts w:eastAsiaTheme="minorEastAsia"/>
                <w:noProof/>
                <w:lang w:eastAsia="sv-SE"/>
              </w:rPr>
              <w:tab/>
            </w:r>
            <w:r w:rsidR="00BD731D" w:rsidRPr="001A22A2">
              <w:rPr>
                <w:rStyle w:val="Hyperlnk"/>
                <w:rFonts w:ascii="Corbel" w:hAnsi="Corbel" w:cstheme="minorHAnsi"/>
                <w:b/>
                <w:bCs/>
                <w:noProof/>
              </w:rPr>
              <w:t>Ändringar och tillägg till kontraktet</w:t>
            </w:r>
            <w:r w:rsidR="00BD731D">
              <w:rPr>
                <w:noProof/>
                <w:webHidden/>
              </w:rPr>
              <w:tab/>
            </w:r>
            <w:r w:rsidR="00BD731D">
              <w:rPr>
                <w:noProof/>
                <w:webHidden/>
              </w:rPr>
              <w:fldChar w:fldCharType="begin"/>
            </w:r>
            <w:r w:rsidR="00BD731D">
              <w:rPr>
                <w:noProof/>
                <w:webHidden/>
              </w:rPr>
              <w:instrText xml:space="preserve"> PAGEREF _Toc114028141 \h </w:instrText>
            </w:r>
            <w:r w:rsidR="00BD731D">
              <w:rPr>
                <w:noProof/>
                <w:webHidden/>
              </w:rPr>
            </w:r>
            <w:r w:rsidR="00BD731D">
              <w:rPr>
                <w:noProof/>
                <w:webHidden/>
              </w:rPr>
              <w:fldChar w:fldCharType="separate"/>
            </w:r>
            <w:r w:rsidR="00BD731D">
              <w:rPr>
                <w:noProof/>
                <w:webHidden/>
              </w:rPr>
              <w:t>18</w:t>
            </w:r>
            <w:r w:rsidR="00BD731D">
              <w:rPr>
                <w:noProof/>
                <w:webHidden/>
              </w:rPr>
              <w:fldChar w:fldCharType="end"/>
            </w:r>
          </w:hyperlink>
        </w:p>
        <w:p w14:paraId="3E47A57B" w14:textId="4C61B607" w:rsidR="00BD731D" w:rsidRDefault="00D26263">
          <w:pPr>
            <w:pStyle w:val="Innehll1"/>
            <w:tabs>
              <w:tab w:val="left" w:pos="440"/>
              <w:tab w:val="right" w:leader="dot" w:pos="9062"/>
            </w:tabs>
            <w:rPr>
              <w:rFonts w:eastAsiaTheme="minorEastAsia"/>
              <w:noProof/>
              <w:lang w:eastAsia="sv-SE"/>
            </w:rPr>
          </w:pPr>
          <w:hyperlink w:anchor="_Toc114028142" w:history="1">
            <w:r w:rsidR="00BD731D" w:rsidRPr="001A22A2">
              <w:rPr>
                <w:rStyle w:val="Hyperlnk"/>
                <w:rFonts w:ascii="Corbel" w:hAnsi="Corbel" w:cstheme="minorHAnsi"/>
                <w:b/>
                <w:bCs/>
                <w:noProof/>
              </w:rPr>
              <w:t>12</w:t>
            </w:r>
            <w:r w:rsidR="00BD731D">
              <w:rPr>
                <w:rFonts w:eastAsiaTheme="minorEastAsia"/>
                <w:noProof/>
                <w:lang w:eastAsia="sv-SE"/>
              </w:rPr>
              <w:tab/>
            </w:r>
            <w:r w:rsidR="00BD731D" w:rsidRPr="001A22A2">
              <w:rPr>
                <w:rStyle w:val="Hyperlnk"/>
                <w:rFonts w:ascii="Corbel" w:hAnsi="Corbel" w:cstheme="minorHAnsi"/>
                <w:b/>
                <w:bCs/>
                <w:noProof/>
              </w:rPr>
              <w:t>Force Majeure</w:t>
            </w:r>
            <w:r w:rsidR="00BD731D">
              <w:rPr>
                <w:noProof/>
                <w:webHidden/>
              </w:rPr>
              <w:tab/>
            </w:r>
            <w:r w:rsidR="00BD731D">
              <w:rPr>
                <w:noProof/>
                <w:webHidden/>
              </w:rPr>
              <w:fldChar w:fldCharType="begin"/>
            </w:r>
            <w:r w:rsidR="00BD731D">
              <w:rPr>
                <w:noProof/>
                <w:webHidden/>
              </w:rPr>
              <w:instrText xml:space="preserve"> PAGEREF _Toc114028142 \h </w:instrText>
            </w:r>
            <w:r w:rsidR="00BD731D">
              <w:rPr>
                <w:noProof/>
                <w:webHidden/>
              </w:rPr>
            </w:r>
            <w:r w:rsidR="00BD731D">
              <w:rPr>
                <w:noProof/>
                <w:webHidden/>
              </w:rPr>
              <w:fldChar w:fldCharType="separate"/>
            </w:r>
            <w:r w:rsidR="00BD731D">
              <w:rPr>
                <w:noProof/>
                <w:webHidden/>
              </w:rPr>
              <w:t>18</w:t>
            </w:r>
            <w:r w:rsidR="00BD731D">
              <w:rPr>
                <w:noProof/>
                <w:webHidden/>
              </w:rPr>
              <w:fldChar w:fldCharType="end"/>
            </w:r>
          </w:hyperlink>
        </w:p>
        <w:p w14:paraId="5DA425E4" w14:textId="13FDBF9F" w:rsidR="00BD731D" w:rsidRDefault="00D26263">
          <w:pPr>
            <w:pStyle w:val="Innehll1"/>
            <w:tabs>
              <w:tab w:val="left" w:pos="440"/>
              <w:tab w:val="right" w:leader="dot" w:pos="9062"/>
            </w:tabs>
            <w:rPr>
              <w:rFonts w:eastAsiaTheme="minorEastAsia"/>
              <w:noProof/>
              <w:lang w:eastAsia="sv-SE"/>
            </w:rPr>
          </w:pPr>
          <w:hyperlink w:anchor="_Toc114028143" w:history="1">
            <w:r w:rsidR="00BD731D" w:rsidRPr="001A22A2">
              <w:rPr>
                <w:rStyle w:val="Hyperlnk"/>
                <w:rFonts w:ascii="Corbel" w:hAnsi="Corbel" w:cstheme="minorHAnsi"/>
                <w:b/>
                <w:bCs/>
                <w:noProof/>
              </w:rPr>
              <w:t>13</w:t>
            </w:r>
            <w:r w:rsidR="00BD731D">
              <w:rPr>
                <w:rFonts w:eastAsiaTheme="minorEastAsia"/>
                <w:noProof/>
                <w:lang w:eastAsia="sv-SE"/>
              </w:rPr>
              <w:tab/>
            </w:r>
            <w:r w:rsidR="00BD731D" w:rsidRPr="001A22A2">
              <w:rPr>
                <w:rStyle w:val="Hyperlnk"/>
                <w:rFonts w:ascii="Corbel" w:hAnsi="Corbel" w:cstheme="minorHAnsi"/>
                <w:b/>
                <w:bCs/>
                <w:noProof/>
              </w:rPr>
              <w:t>Meddelanden</w:t>
            </w:r>
            <w:r w:rsidR="00BD731D">
              <w:rPr>
                <w:noProof/>
                <w:webHidden/>
              </w:rPr>
              <w:tab/>
            </w:r>
            <w:r w:rsidR="00BD731D">
              <w:rPr>
                <w:noProof/>
                <w:webHidden/>
              </w:rPr>
              <w:fldChar w:fldCharType="begin"/>
            </w:r>
            <w:r w:rsidR="00BD731D">
              <w:rPr>
                <w:noProof/>
                <w:webHidden/>
              </w:rPr>
              <w:instrText xml:space="preserve"> PAGEREF _Toc114028143 \h </w:instrText>
            </w:r>
            <w:r w:rsidR="00BD731D">
              <w:rPr>
                <w:noProof/>
                <w:webHidden/>
              </w:rPr>
            </w:r>
            <w:r w:rsidR="00BD731D">
              <w:rPr>
                <w:noProof/>
                <w:webHidden/>
              </w:rPr>
              <w:fldChar w:fldCharType="separate"/>
            </w:r>
            <w:r w:rsidR="00BD731D">
              <w:rPr>
                <w:noProof/>
                <w:webHidden/>
              </w:rPr>
              <w:t>18</w:t>
            </w:r>
            <w:r w:rsidR="00BD731D">
              <w:rPr>
                <w:noProof/>
                <w:webHidden/>
              </w:rPr>
              <w:fldChar w:fldCharType="end"/>
            </w:r>
          </w:hyperlink>
        </w:p>
        <w:p w14:paraId="7D4E7D3B" w14:textId="26FDD1BF" w:rsidR="00BD731D" w:rsidRDefault="00D26263">
          <w:pPr>
            <w:pStyle w:val="Innehll1"/>
            <w:tabs>
              <w:tab w:val="left" w:pos="660"/>
              <w:tab w:val="right" w:leader="dot" w:pos="9062"/>
            </w:tabs>
            <w:rPr>
              <w:rFonts w:eastAsiaTheme="minorEastAsia"/>
              <w:noProof/>
              <w:lang w:eastAsia="sv-SE"/>
            </w:rPr>
          </w:pPr>
          <w:hyperlink w:anchor="_Toc114028144" w:history="1">
            <w:r w:rsidR="00BD731D" w:rsidRPr="001A22A2">
              <w:rPr>
                <w:rStyle w:val="Hyperlnk"/>
                <w:rFonts w:ascii="Corbel" w:hAnsi="Corbel" w:cstheme="minorHAnsi"/>
                <w:b/>
                <w:bCs/>
                <w:noProof/>
              </w:rPr>
              <w:t>14</w:t>
            </w:r>
            <w:r w:rsidR="00BD731D">
              <w:rPr>
                <w:rFonts w:eastAsiaTheme="minorEastAsia"/>
                <w:noProof/>
                <w:lang w:eastAsia="sv-SE"/>
              </w:rPr>
              <w:tab/>
            </w:r>
            <w:r w:rsidR="00BD731D" w:rsidRPr="001A22A2">
              <w:rPr>
                <w:rStyle w:val="Hyperlnk"/>
                <w:rFonts w:ascii="Corbel" w:hAnsi="Corbel" w:cstheme="minorHAnsi"/>
                <w:b/>
                <w:bCs/>
                <w:noProof/>
              </w:rPr>
              <w:t>Lagval och tvister</w:t>
            </w:r>
            <w:r w:rsidR="00BD731D">
              <w:rPr>
                <w:noProof/>
                <w:webHidden/>
              </w:rPr>
              <w:tab/>
            </w:r>
            <w:r w:rsidR="00BD731D">
              <w:rPr>
                <w:noProof/>
                <w:webHidden/>
              </w:rPr>
              <w:fldChar w:fldCharType="begin"/>
            </w:r>
            <w:r w:rsidR="00BD731D">
              <w:rPr>
                <w:noProof/>
                <w:webHidden/>
              </w:rPr>
              <w:instrText xml:space="preserve"> PAGEREF _Toc114028144 \h </w:instrText>
            </w:r>
            <w:r w:rsidR="00BD731D">
              <w:rPr>
                <w:noProof/>
                <w:webHidden/>
              </w:rPr>
            </w:r>
            <w:r w:rsidR="00BD731D">
              <w:rPr>
                <w:noProof/>
                <w:webHidden/>
              </w:rPr>
              <w:fldChar w:fldCharType="separate"/>
            </w:r>
            <w:r w:rsidR="00BD731D">
              <w:rPr>
                <w:noProof/>
                <w:webHidden/>
              </w:rPr>
              <w:t>18</w:t>
            </w:r>
            <w:r w:rsidR="00BD731D">
              <w:rPr>
                <w:noProof/>
                <w:webHidden/>
              </w:rPr>
              <w:fldChar w:fldCharType="end"/>
            </w:r>
          </w:hyperlink>
        </w:p>
        <w:p w14:paraId="28D5C172" w14:textId="472745BB" w:rsidR="0073746C" w:rsidRPr="00913DEE" w:rsidRDefault="0073746C" w:rsidP="00650AD7">
          <w:pPr>
            <w:spacing w:line="276" w:lineRule="auto"/>
            <w:rPr>
              <w:rFonts w:ascii="Corbel" w:hAnsi="Corbel" w:cs="Arial"/>
            </w:rPr>
          </w:pPr>
          <w:r w:rsidRPr="00913DEE">
            <w:rPr>
              <w:rFonts w:ascii="Corbel" w:hAnsi="Corbel"/>
            </w:rPr>
            <w:fldChar w:fldCharType="end"/>
          </w:r>
        </w:p>
      </w:sdtContent>
    </w:sdt>
    <w:p w14:paraId="05755E18" w14:textId="42CA3CD9" w:rsidR="0073746C" w:rsidRPr="00913DEE" w:rsidRDefault="0073746C" w:rsidP="00650AD7">
      <w:pPr>
        <w:spacing w:line="276" w:lineRule="auto"/>
        <w:rPr>
          <w:rFonts w:ascii="Corbel" w:hAnsi="Corbel"/>
        </w:rPr>
      </w:pPr>
    </w:p>
    <w:p w14:paraId="638D1F94" w14:textId="38016D4C" w:rsidR="0073746C" w:rsidRPr="00913DEE" w:rsidRDefault="0073746C" w:rsidP="00650AD7">
      <w:pPr>
        <w:spacing w:line="276" w:lineRule="auto"/>
        <w:rPr>
          <w:rFonts w:ascii="Corbel" w:hAnsi="Corbel"/>
        </w:rPr>
      </w:pPr>
    </w:p>
    <w:p w14:paraId="29CAD21B" w14:textId="64EB12F3" w:rsidR="0073746C" w:rsidRPr="00913DEE" w:rsidRDefault="0073746C" w:rsidP="00650AD7">
      <w:pPr>
        <w:spacing w:line="276" w:lineRule="auto"/>
        <w:rPr>
          <w:rFonts w:ascii="Corbel" w:hAnsi="Corbel"/>
        </w:rPr>
      </w:pPr>
    </w:p>
    <w:p w14:paraId="2942D683" w14:textId="042C1817" w:rsidR="0073746C" w:rsidRPr="00913DEE" w:rsidRDefault="0073746C" w:rsidP="00650AD7">
      <w:pPr>
        <w:spacing w:line="276" w:lineRule="auto"/>
        <w:rPr>
          <w:rFonts w:ascii="Corbel" w:hAnsi="Corbel"/>
        </w:rPr>
      </w:pPr>
    </w:p>
    <w:p w14:paraId="2AA4DC2F" w14:textId="119FC8E6" w:rsidR="0073746C" w:rsidRPr="00913DEE" w:rsidRDefault="0073746C" w:rsidP="00650AD7">
      <w:pPr>
        <w:spacing w:line="276" w:lineRule="auto"/>
        <w:rPr>
          <w:rFonts w:ascii="Corbel" w:hAnsi="Corbel"/>
        </w:rPr>
      </w:pPr>
    </w:p>
    <w:p w14:paraId="39EAE085" w14:textId="02B4144E" w:rsidR="0073746C" w:rsidRPr="00913DEE" w:rsidRDefault="0073746C" w:rsidP="00650AD7">
      <w:pPr>
        <w:spacing w:line="276" w:lineRule="auto"/>
        <w:rPr>
          <w:rFonts w:ascii="Corbel" w:hAnsi="Corbel"/>
        </w:rPr>
      </w:pPr>
    </w:p>
    <w:p w14:paraId="517B9A79" w14:textId="0DE1FF43" w:rsidR="0073746C" w:rsidRPr="00913DEE" w:rsidRDefault="0073746C" w:rsidP="00650AD7">
      <w:pPr>
        <w:spacing w:line="276" w:lineRule="auto"/>
        <w:rPr>
          <w:rFonts w:ascii="Corbel" w:hAnsi="Corbel"/>
        </w:rPr>
      </w:pPr>
    </w:p>
    <w:p w14:paraId="320A55A7" w14:textId="5184B6DE" w:rsidR="0073746C" w:rsidRPr="00913DEE" w:rsidRDefault="0073746C" w:rsidP="00650AD7">
      <w:pPr>
        <w:spacing w:line="276" w:lineRule="auto"/>
        <w:rPr>
          <w:rFonts w:ascii="Corbel" w:hAnsi="Corbel"/>
        </w:rPr>
      </w:pPr>
    </w:p>
    <w:p w14:paraId="6B683C43" w14:textId="18DCB979" w:rsidR="0073746C" w:rsidRPr="00913DEE" w:rsidRDefault="0073746C" w:rsidP="00650AD7">
      <w:pPr>
        <w:spacing w:line="276" w:lineRule="auto"/>
        <w:rPr>
          <w:rFonts w:ascii="Corbel" w:hAnsi="Corbel"/>
        </w:rPr>
      </w:pPr>
    </w:p>
    <w:p w14:paraId="66C4166B" w14:textId="0B9D014F" w:rsidR="0073746C" w:rsidRPr="00913DEE" w:rsidRDefault="0073746C" w:rsidP="00650AD7">
      <w:pPr>
        <w:spacing w:line="276" w:lineRule="auto"/>
        <w:rPr>
          <w:rFonts w:ascii="Corbel" w:hAnsi="Corbel"/>
        </w:rPr>
      </w:pPr>
    </w:p>
    <w:p w14:paraId="57221E4E" w14:textId="2A3D51C9" w:rsidR="00576732" w:rsidRPr="00913DEE" w:rsidRDefault="00576732" w:rsidP="00650AD7">
      <w:pPr>
        <w:spacing w:line="276" w:lineRule="auto"/>
        <w:rPr>
          <w:rFonts w:ascii="Corbel" w:hAnsi="Corbel"/>
        </w:rPr>
      </w:pPr>
    </w:p>
    <w:p w14:paraId="0D774DA9" w14:textId="77777777" w:rsidR="00430D8F" w:rsidRPr="00913DEE" w:rsidRDefault="00430D8F" w:rsidP="00650AD7">
      <w:pPr>
        <w:spacing w:line="276" w:lineRule="auto"/>
        <w:rPr>
          <w:rFonts w:ascii="Corbel" w:hAnsi="Corbel" w:cstheme="minorHAnsi"/>
          <w:b/>
          <w:bCs/>
        </w:rPr>
      </w:pPr>
    </w:p>
    <w:p w14:paraId="6B2DA9B8" w14:textId="5F3A7DB7" w:rsidR="0073746C" w:rsidRPr="00913DEE" w:rsidRDefault="0073746C" w:rsidP="00650AD7">
      <w:pPr>
        <w:pStyle w:val="Rubrik1"/>
        <w:numPr>
          <w:ilvl w:val="0"/>
          <w:numId w:val="4"/>
        </w:numPr>
        <w:spacing w:line="276" w:lineRule="auto"/>
        <w:rPr>
          <w:rFonts w:ascii="Corbel" w:hAnsi="Corbel" w:cstheme="minorHAnsi"/>
          <w:b/>
          <w:bCs/>
          <w:color w:val="auto"/>
        </w:rPr>
      </w:pPr>
      <w:bookmarkStart w:id="0" w:name="_Hlk113866802"/>
      <w:bookmarkStart w:id="1" w:name="_Toc114028131"/>
      <w:r w:rsidRPr="00913DEE">
        <w:rPr>
          <w:rFonts w:ascii="Corbel" w:hAnsi="Corbel" w:cstheme="minorHAnsi"/>
          <w:b/>
          <w:bCs/>
          <w:color w:val="auto"/>
        </w:rPr>
        <w:lastRenderedPageBreak/>
        <w:t>Kontraktshandlingar och dess inbördes ordning</w:t>
      </w:r>
      <w:bookmarkEnd w:id="0"/>
      <w:bookmarkEnd w:id="1"/>
    </w:p>
    <w:p w14:paraId="152ACC88" w14:textId="4A7EAC0C" w:rsidR="00C81C7B" w:rsidRPr="00913DEE" w:rsidRDefault="00C81C7B" w:rsidP="00650AD7">
      <w:pPr>
        <w:spacing w:line="276" w:lineRule="auto"/>
        <w:ind w:left="360"/>
        <w:rPr>
          <w:rFonts w:ascii="Corbel" w:hAnsi="Corbel"/>
        </w:rPr>
      </w:pPr>
      <w:r w:rsidRPr="00913DEE">
        <w:rPr>
          <w:rFonts w:ascii="Corbel" w:hAnsi="Corbel"/>
        </w:rPr>
        <w:t>De här allmänna kontraktsvillkoren gäller vid förnyad konkurrensutsättningar som grundar sig på Adda Inköpscentral AB:s (”inköpscentralen”) ramavtal IT-konsulttjänster 2021 (”ramavtalet”).</w:t>
      </w:r>
    </w:p>
    <w:p w14:paraId="655560B7" w14:textId="58716810" w:rsidR="00C81C7B" w:rsidRPr="00913DEE" w:rsidRDefault="00C81C7B" w:rsidP="00650AD7">
      <w:pPr>
        <w:spacing w:line="276" w:lineRule="auto"/>
        <w:ind w:left="360"/>
        <w:rPr>
          <w:rFonts w:ascii="Corbel" w:hAnsi="Corbel"/>
        </w:rPr>
      </w:pPr>
      <w:r w:rsidRPr="00913DEE">
        <w:rPr>
          <w:rFonts w:ascii="Corbel" w:hAnsi="Corbel"/>
        </w:rPr>
        <w:t>De allmänna kontraktsvillkoren reglerar förhållandet mellan en upphandlande myndighet som är avropsberättigad inom ramavtalet (”den upphandlande myndigheten”) och den leverantör som antas inom kontraktet i den förnyade konkurrensutsättningen (”leverantören”).</w:t>
      </w:r>
    </w:p>
    <w:p w14:paraId="176C30AA" w14:textId="77777777" w:rsidR="00C81C7B" w:rsidRPr="00913DEE" w:rsidRDefault="00C81C7B" w:rsidP="00650AD7">
      <w:pPr>
        <w:spacing w:line="276" w:lineRule="auto"/>
        <w:ind w:firstLine="360"/>
        <w:rPr>
          <w:rFonts w:ascii="Corbel" w:hAnsi="Corbel"/>
        </w:rPr>
      </w:pPr>
      <w:r w:rsidRPr="00913DEE">
        <w:rPr>
          <w:rFonts w:ascii="Corbel" w:hAnsi="Corbel"/>
        </w:rPr>
        <w:t>Med ”ramavtalsupphandlingen” avses den upphandling som har resulterat i ramavtalet.</w:t>
      </w:r>
    </w:p>
    <w:p w14:paraId="6E51DB83" w14:textId="56921EA3" w:rsidR="00C81C7B" w:rsidRPr="00913DEE" w:rsidRDefault="00C81C7B" w:rsidP="00650AD7">
      <w:pPr>
        <w:spacing w:line="276" w:lineRule="auto"/>
        <w:ind w:left="360"/>
        <w:rPr>
          <w:rFonts w:ascii="Corbel" w:hAnsi="Corbel"/>
        </w:rPr>
      </w:pPr>
      <w:r w:rsidRPr="00913DEE">
        <w:rPr>
          <w:rFonts w:ascii="Corbel" w:hAnsi="Corbel"/>
        </w:rPr>
        <w:t>Den förnyade konkurrensutsättningen och det kontrakt som den resulterar i kallas nedan ”kontraktet”. De allmänna kontraktsvillkoren är generella regleringar som gäller om inget annat anges i kontraktet. Det framgår nedan vilka allmänna kontraktsvillkor som den upphandlande myndigheten har rätt att avvika ifrån och alltså reglera på annat sätt i kontraktet. Dessa villkor är markerade med kursiv text och anges inom hakparenteser. Om ingen avvikelse görs i kontraktet, gäller de allmänna kontraktsvillkoren oförändrade.</w:t>
      </w:r>
    </w:p>
    <w:p w14:paraId="611D00FA" w14:textId="1F25CBF8" w:rsidR="0073746C" w:rsidRPr="00913DEE" w:rsidRDefault="00C81C7B" w:rsidP="00650AD7">
      <w:pPr>
        <w:spacing w:line="276" w:lineRule="auto"/>
        <w:ind w:left="360"/>
        <w:rPr>
          <w:rFonts w:ascii="Corbel" w:hAnsi="Corbel"/>
        </w:rPr>
      </w:pPr>
      <w:r w:rsidRPr="00913DEE">
        <w:rPr>
          <w:rFonts w:ascii="Corbel" w:hAnsi="Corbel"/>
        </w:rPr>
        <w:t>I kontraktet ingår nedan angivna handlingar. Handlingarna kompletterar varandra vid en tolkning av kontraktet. Om kontraktshandlingarna är motsägelsefulla gäller de i följande ordning, om inte omständigheterna uppenbarligen föranleder något annat.</w:t>
      </w:r>
      <w:r w:rsidRPr="00913DEE">
        <w:rPr>
          <w:rFonts w:ascii="Corbel" w:hAnsi="Corbel"/>
        </w:rPr>
        <w:cr/>
      </w:r>
    </w:p>
    <w:p w14:paraId="080EBD9E" w14:textId="22CA35ED" w:rsidR="008A01FF" w:rsidRPr="00913DEE" w:rsidRDefault="008A01FF" w:rsidP="00650AD7">
      <w:pPr>
        <w:pStyle w:val="Liststycke"/>
        <w:numPr>
          <w:ilvl w:val="0"/>
          <w:numId w:val="5"/>
        </w:numPr>
        <w:spacing w:line="276" w:lineRule="auto"/>
        <w:rPr>
          <w:rFonts w:ascii="Corbel" w:hAnsi="Corbel"/>
        </w:rPr>
      </w:pPr>
      <w:r w:rsidRPr="00913DEE">
        <w:rPr>
          <w:rFonts w:ascii="Corbel" w:hAnsi="Corbel"/>
        </w:rPr>
        <w:t xml:space="preserve">Skriftliga ändringar och tillägg till kontraktet med bilagor ( upprättas vid behov under kontraktstiden) </w:t>
      </w:r>
    </w:p>
    <w:p w14:paraId="7A4EAAC5" w14:textId="6496CF95" w:rsidR="008A01FF" w:rsidRPr="00913DEE" w:rsidRDefault="00571539" w:rsidP="00650AD7">
      <w:pPr>
        <w:pStyle w:val="Liststycke"/>
        <w:numPr>
          <w:ilvl w:val="0"/>
          <w:numId w:val="5"/>
        </w:numPr>
        <w:spacing w:line="276" w:lineRule="auto"/>
        <w:rPr>
          <w:rFonts w:ascii="Corbel" w:hAnsi="Corbel"/>
        </w:rPr>
      </w:pPr>
      <w:r w:rsidRPr="00913DEE">
        <w:rPr>
          <w:rFonts w:ascii="Corbel" w:hAnsi="Corbel"/>
        </w:rPr>
        <w:t xml:space="preserve">Kontraktet med bilagor inklusive den förnyade konkurrensutsättningen (upprättas i varje enskilt avrop) </w:t>
      </w:r>
    </w:p>
    <w:p w14:paraId="3C5FC478" w14:textId="77777777" w:rsidR="00571539" w:rsidRPr="00913DEE" w:rsidRDefault="00571539" w:rsidP="00650AD7">
      <w:pPr>
        <w:pStyle w:val="Liststycke"/>
        <w:numPr>
          <w:ilvl w:val="0"/>
          <w:numId w:val="5"/>
        </w:numPr>
        <w:spacing w:line="276" w:lineRule="auto"/>
        <w:rPr>
          <w:rFonts w:ascii="Corbel" w:hAnsi="Corbel"/>
        </w:rPr>
      </w:pPr>
      <w:r w:rsidRPr="00913DEE">
        <w:rPr>
          <w:rFonts w:ascii="Corbel" w:hAnsi="Corbel"/>
        </w:rPr>
        <w:t>Dessa allmänna kontraktsvillkor</w:t>
      </w:r>
    </w:p>
    <w:p w14:paraId="47A3AD7D" w14:textId="3CC21312" w:rsidR="00571539" w:rsidRPr="00913DEE" w:rsidRDefault="00571539" w:rsidP="00650AD7">
      <w:pPr>
        <w:pStyle w:val="Liststycke"/>
        <w:numPr>
          <w:ilvl w:val="0"/>
          <w:numId w:val="5"/>
        </w:numPr>
        <w:spacing w:line="276" w:lineRule="auto"/>
        <w:rPr>
          <w:rFonts w:ascii="Corbel" w:hAnsi="Corbel"/>
        </w:rPr>
      </w:pPr>
      <w:r w:rsidRPr="00913DEE">
        <w:rPr>
          <w:rFonts w:ascii="Corbel" w:hAnsi="Corbel"/>
        </w:rPr>
        <w:t>Eventuella skriftliga förtydliganden till upphandlingsdokumentet med bilagor i ramavtalsupphandlingen</w:t>
      </w:r>
    </w:p>
    <w:p w14:paraId="06F779A5" w14:textId="77777777" w:rsidR="00571539" w:rsidRPr="00913DEE" w:rsidRDefault="00571539" w:rsidP="00650AD7">
      <w:pPr>
        <w:pStyle w:val="Liststycke"/>
        <w:numPr>
          <w:ilvl w:val="0"/>
          <w:numId w:val="5"/>
        </w:numPr>
        <w:spacing w:line="276" w:lineRule="auto"/>
        <w:rPr>
          <w:rFonts w:ascii="Corbel" w:hAnsi="Corbel"/>
        </w:rPr>
      </w:pPr>
      <w:r w:rsidRPr="00913DEE">
        <w:rPr>
          <w:rFonts w:ascii="Corbel" w:hAnsi="Corbel"/>
        </w:rPr>
        <w:t>Upphandlingsdokumentet med bilagor i ramavtalsupphandlingen</w:t>
      </w:r>
    </w:p>
    <w:p w14:paraId="6BF174A3" w14:textId="77777777" w:rsidR="00571539" w:rsidRPr="00913DEE" w:rsidRDefault="00571539" w:rsidP="00650AD7">
      <w:pPr>
        <w:pStyle w:val="Liststycke"/>
        <w:numPr>
          <w:ilvl w:val="0"/>
          <w:numId w:val="5"/>
        </w:numPr>
        <w:spacing w:line="276" w:lineRule="auto"/>
        <w:rPr>
          <w:rFonts w:ascii="Corbel" w:hAnsi="Corbel"/>
        </w:rPr>
      </w:pPr>
      <w:r w:rsidRPr="00913DEE">
        <w:rPr>
          <w:rFonts w:ascii="Corbel" w:hAnsi="Corbel"/>
        </w:rPr>
        <w:t>Eventuella skriftliga förtydliganden till anbud med bilagor i ramavtalsupphandlingen</w:t>
      </w:r>
    </w:p>
    <w:p w14:paraId="108F0910" w14:textId="77777777" w:rsidR="00571539" w:rsidRPr="00913DEE" w:rsidRDefault="00571539" w:rsidP="00650AD7">
      <w:pPr>
        <w:pStyle w:val="Liststycke"/>
        <w:numPr>
          <w:ilvl w:val="0"/>
          <w:numId w:val="5"/>
        </w:numPr>
        <w:spacing w:line="276" w:lineRule="auto"/>
        <w:rPr>
          <w:rFonts w:ascii="Corbel" w:hAnsi="Corbel"/>
          <w:w w:val="101"/>
        </w:rPr>
      </w:pPr>
      <w:r w:rsidRPr="00913DEE">
        <w:rPr>
          <w:rFonts w:ascii="Corbel" w:hAnsi="Corbel"/>
          <w:w w:val="101"/>
        </w:rPr>
        <w:t>Anbud med bilagor i ramavtalsupphandlingen</w:t>
      </w:r>
    </w:p>
    <w:p w14:paraId="0D3515DC" w14:textId="77777777" w:rsidR="00B415C4" w:rsidRPr="00913DEE" w:rsidRDefault="00B415C4" w:rsidP="00650AD7">
      <w:pPr>
        <w:pStyle w:val="11Rubrik2"/>
        <w:keepNext w:val="0"/>
        <w:keepLines w:val="0"/>
        <w:spacing w:line="276" w:lineRule="auto"/>
        <w:ind w:firstLine="1304"/>
        <w:rPr>
          <w:rFonts w:ascii="Corbel" w:hAnsi="Corbel"/>
          <w:szCs w:val="22"/>
        </w:rPr>
      </w:pPr>
      <w:r w:rsidRPr="00913DEE">
        <w:rPr>
          <w:rFonts w:ascii="Corbel" w:hAnsi="Corbel"/>
          <w:szCs w:val="22"/>
        </w:rPr>
        <w:t>Bilagor till de allmänna kontraktsvillkoren</w:t>
      </w:r>
    </w:p>
    <w:p w14:paraId="48944654" w14:textId="77777777" w:rsidR="00B415C4" w:rsidRPr="00913DEE" w:rsidRDefault="00B415C4" w:rsidP="00650AD7">
      <w:pPr>
        <w:pStyle w:val="Default"/>
        <w:numPr>
          <w:ilvl w:val="0"/>
          <w:numId w:val="8"/>
        </w:numPr>
        <w:spacing w:line="276" w:lineRule="auto"/>
        <w:rPr>
          <w:rFonts w:ascii="Corbel" w:hAnsi="Corbel"/>
          <w:sz w:val="22"/>
          <w:szCs w:val="22"/>
        </w:rPr>
      </w:pPr>
      <w:r w:rsidRPr="00913DEE">
        <w:rPr>
          <w:rFonts w:ascii="Corbel" w:hAnsi="Corbel"/>
          <w:i/>
          <w:iCs/>
          <w:sz w:val="22"/>
          <w:szCs w:val="22"/>
        </w:rPr>
        <w:t>[Bilaga 01 – Kontaktpersoner till parterna, kan bifogas vid behov]</w:t>
      </w:r>
    </w:p>
    <w:p w14:paraId="7B5AE133" w14:textId="77777777" w:rsidR="00B415C4" w:rsidRPr="00913DEE" w:rsidRDefault="00B415C4" w:rsidP="00650AD7">
      <w:pPr>
        <w:pStyle w:val="Default"/>
        <w:numPr>
          <w:ilvl w:val="0"/>
          <w:numId w:val="8"/>
        </w:numPr>
        <w:spacing w:line="276" w:lineRule="auto"/>
        <w:rPr>
          <w:rFonts w:ascii="Corbel" w:hAnsi="Corbel"/>
          <w:sz w:val="22"/>
          <w:szCs w:val="22"/>
        </w:rPr>
      </w:pPr>
      <w:r w:rsidRPr="00913DEE">
        <w:rPr>
          <w:rFonts w:ascii="Corbel" w:hAnsi="Corbel"/>
          <w:i/>
          <w:iCs/>
          <w:sz w:val="22"/>
          <w:szCs w:val="22"/>
        </w:rPr>
        <w:t>[Bilaga 02 – Underleverantörer, kan bifogas vid behov]</w:t>
      </w:r>
    </w:p>
    <w:p w14:paraId="687E55D0" w14:textId="77777777" w:rsidR="00B415C4" w:rsidRPr="00913DEE" w:rsidRDefault="00B415C4" w:rsidP="00650AD7">
      <w:pPr>
        <w:pStyle w:val="Default"/>
        <w:numPr>
          <w:ilvl w:val="0"/>
          <w:numId w:val="8"/>
        </w:numPr>
        <w:spacing w:line="276" w:lineRule="auto"/>
        <w:rPr>
          <w:rFonts w:ascii="Corbel" w:hAnsi="Corbel"/>
          <w:sz w:val="22"/>
          <w:szCs w:val="22"/>
        </w:rPr>
      </w:pPr>
      <w:r w:rsidRPr="00913DEE">
        <w:rPr>
          <w:rFonts w:ascii="Corbel" w:hAnsi="Corbel"/>
          <w:sz w:val="22"/>
          <w:szCs w:val="22"/>
        </w:rPr>
        <w:t xml:space="preserve">Bilaga 03 – </w:t>
      </w:r>
      <w:proofErr w:type="spellStart"/>
      <w:r w:rsidRPr="00913DEE">
        <w:rPr>
          <w:rFonts w:ascii="Corbel" w:hAnsi="Corbel"/>
          <w:sz w:val="22"/>
          <w:szCs w:val="22"/>
        </w:rPr>
        <w:t>Prisbilaga</w:t>
      </w:r>
      <w:proofErr w:type="spellEnd"/>
    </w:p>
    <w:p w14:paraId="51AF092B" w14:textId="77777777" w:rsidR="00B415C4" w:rsidRPr="00913DEE" w:rsidRDefault="00B415C4" w:rsidP="00650AD7">
      <w:pPr>
        <w:pStyle w:val="Default"/>
        <w:numPr>
          <w:ilvl w:val="0"/>
          <w:numId w:val="8"/>
        </w:numPr>
        <w:spacing w:line="276" w:lineRule="auto"/>
        <w:rPr>
          <w:rFonts w:ascii="Corbel" w:hAnsi="Corbel"/>
          <w:sz w:val="22"/>
          <w:szCs w:val="22"/>
        </w:rPr>
      </w:pPr>
      <w:r w:rsidRPr="00913DEE">
        <w:rPr>
          <w:rFonts w:ascii="Corbel" w:hAnsi="Corbel"/>
          <w:i/>
          <w:iCs/>
          <w:sz w:val="22"/>
          <w:szCs w:val="22"/>
        </w:rPr>
        <w:t>[Bilaga 04 – Personuppgiftsbiträdesavtal, kan bifogas vid behov och ska då ingå i den förnyade konkurrensutsättningen]</w:t>
      </w:r>
    </w:p>
    <w:p w14:paraId="08A68623" w14:textId="01A54178" w:rsidR="00571539" w:rsidRPr="00913DEE" w:rsidRDefault="00B415C4" w:rsidP="00650AD7">
      <w:pPr>
        <w:pStyle w:val="Default"/>
        <w:numPr>
          <w:ilvl w:val="0"/>
          <w:numId w:val="8"/>
        </w:numPr>
        <w:spacing w:line="276" w:lineRule="auto"/>
        <w:rPr>
          <w:rFonts w:ascii="Corbel" w:hAnsi="Corbel"/>
          <w:sz w:val="22"/>
          <w:szCs w:val="22"/>
        </w:rPr>
      </w:pPr>
      <w:r w:rsidRPr="00913DEE">
        <w:rPr>
          <w:rFonts w:ascii="Corbel" w:hAnsi="Corbel"/>
          <w:i/>
          <w:iCs/>
          <w:sz w:val="22"/>
          <w:szCs w:val="22"/>
        </w:rPr>
        <w:t>[Bilaga 05 – Säkerhetsskyddsavtal, kan bifogas vid behov och ska då ingå i den förnyade konkurrensutsättningen]</w:t>
      </w:r>
    </w:p>
    <w:p w14:paraId="3BCD47CD" w14:textId="352DB89C" w:rsidR="00925974" w:rsidRPr="00913DEE" w:rsidRDefault="00925974" w:rsidP="00650AD7">
      <w:pPr>
        <w:pStyle w:val="Default"/>
        <w:spacing w:line="276" w:lineRule="auto"/>
        <w:rPr>
          <w:rFonts w:ascii="Corbel" w:hAnsi="Corbel"/>
          <w:i/>
          <w:iCs/>
          <w:sz w:val="22"/>
          <w:szCs w:val="22"/>
        </w:rPr>
      </w:pPr>
    </w:p>
    <w:p w14:paraId="360FFCA2" w14:textId="15E174F4" w:rsidR="00925974" w:rsidRPr="00913DEE" w:rsidRDefault="00925974" w:rsidP="00650AD7">
      <w:pPr>
        <w:pStyle w:val="Default"/>
        <w:spacing w:line="276" w:lineRule="auto"/>
        <w:rPr>
          <w:rFonts w:ascii="Corbel" w:hAnsi="Corbel"/>
          <w:i/>
          <w:iCs/>
          <w:sz w:val="22"/>
          <w:szCs w:val="22"/>
        </w:rPr>
      </w:pPr>
    </w:p>
    <w:p w14:paraId="055078E7" w14:textId="77777777" w:rsidR="00925974" w:rsidRPr="00913DEE" w:rsidRDefault="00925974" w:rsidP="00650AD7">
      <w:pPr>
        <w:pStyle w:val="Default"/>
        <w:spacing w:line="276" w:lineRule="auto"/>
        <w:rPr>
          <w:rFonts w:ascii="Corbel" w:hAnsi="Corbel"/>
          <w:sz w:val="22"/>
          <w:szCs w:val="22"/>
        </w:rPr>
      </w:pPr>
    </w:p>
    <w:p w14:paraId="70B1034C" w14:textId="5E9D6EC4" w:rsidR="003B2642" w:rsidRPr="00913DEE" w:rsidRDefault="003B2642" w:rsidP="00650AD7">
      <w:pPr>
        <w:pStyle w:val="Rubrik1"/>
        <w:numPr>
          <w:ilvl w:val="0"/>
          <w:numId w:val="4"/>
        </w:numPr>
        <w:spacing w:line="276" w:lineRule="auto"/>
        <w:rPr>
          <w:rFonts w:ascii="Corbel" w:hAnsi="Corbel" w:cstheme="minorHAnsi"/>
          <w:b/>
          <w:bCs/>
          <w:color w:val="auto"/>
        </w:rPr>
      </w:pPr>
      <w:bookmarkStart w:id="2" w:name="_Toc114028132"/>
      <w:r w:rsidRPr="00913DEE">
        <w:rPr>
          <w:rFonts w:ascii="Corbel" w:hAnsi="Corbel" w:cstheme="minorHAnsi"/>
          <w:b/>
          <w:bCs/>
          <w:color w:val="auto"/>
        </w:rPr>
        <w:lastRenderedPageBreak/>
        <w:t>Leverantörens åtagande</w:t>
      </w:r>
      <w:bookmarkEnd w:id="2"/>
      <w:r w:rsidRPr="00913DEE">
        <w:rPr>
          <w:rFonts w:ascii="Corbel" w:hAnsi="Corbel" w:cstheme="minorHAnsi"/>
          <w:b/>
          <w:bCs/>
          <w:color w:val="auto"/>
        </w:rPr>
        <w:t xml:space="preserve"> </w:t>
      </w:r>
    </w:p>
    <w:p w14:paraId="64F0673C" w14:textId="0524FDC2" w:rsidR="00864F77" w:rsidRPr="00913DEE" w:rsidRDefault="00864F77" w:rsidP="00650AD7">
      <w:pPr>
        <w:spacing w:line="276" w:lineRule="auto"/>
        <w:ind w:firstLine="360"/>
        <w:rPr>
          <w:rFonts w:ascii="Corbel" w:hAnsi="Corbel"/>
        </w:rPr>
      </w:pPr>
      <w:r w:rsidRPr="00913DEE">
        <w:rPr>
          <w:rFonts w:ascii="Corbel" w:hAnsi="Corbel"/>
          <w:b/>
          <w:bCs/>
          <w:sz w:val="24"/>
          <w:szCs w:val="24"/>
        </w:rPr>
        <w:t>2.1</w:t>
      </w:r>
      <w:r w:rsidRPr="00913DEE">
        <w:rPr>
          <w:rFonts w:ascii="Corbel" w:hAnsi="Corbel"/>
        </w:rPr>
        <w:t xml:space="preserve">       </w:t>
      </w:r>
      <w:r w:rsidRPr="00913DEE">
        <w:rPr>
          <w:rFonts w:ascii="Corbel" w:hAnsi="Corbel"/>
          <w:b/>
          <w:bCs/>
          <w:sz w:val="24"/>
          <w:szCs w:val="24"/>
        </w:rPr>
        <w:t>Tjänster som kontraktet omfattar och leverantörens ansvar</w:t>
      </w:r>
    </w:p>
    <w:p w14:paraId="578AD27C" w14:textId="56D8F6A8" w:rsidR="00EE46BB" w:rsidRPr="00913DEE" w:rsidRDefault="00EE46BB" w:rsidP="00650AD7">
      <w:pPr>
        <w:spacing w:line="276" w:lineRule="auto"/>
        <w:ind w:left="360"/>
        <w:rPr>
          <w:rFonts w:ascii="Corbel" w:hAnsi="Corbel"/>
        </w:rPr>
      </w:pPr>
      <w:r w:rsidRPr="00913DEE">
        <w:rPr>
          <w:rFonts w:ascii="Corbel" w:hAnsi="Corbel"/>
        </w:rPr>
        <w:t>Leverantören ska tillhandahålla IT-konsulttjänster som uppfyller de krav som följer av kontraktet. Leverantörens åtagande enligt ett kontrakt kallas för "uppdrag".</w:t>
      </w:r>
    </w:p>
    <w:p w14:paraId="27A49CF2" w14:textId="62AC67A5" w:rsidR="003B2642" w:rsidRPr="00913DEE" w:rsidRDefault="00EE46BB" w:rsidP="00650AD7">
      <w:pPr>
        <w:spacing w:line="276" w:lineRule="auto"/>
        <w:ind w:left="360"/>
        <w:rPr>
          <w:rFonts w:ascii="Corbel" w:hAnsi="Corbel"/>
        </w:rPr>
      </w:pPr>
      <w:r w:rsidRPr="00913DEE">
        <w:rPr>
          <w:rFonts w:ascii="Corbel" w:hAnsi="Corbel"/>
        </w:rPr>
        <w:t>Ett kontrakt får komplettera ramavtalets villkor men inte avvika från dem. Om ett kontrakts villkor avviker från det anbud som leverantören har lämnat i ramavtalsupphandlingen, och det är till nackdel för den upphandlande myndigheten, ska kontraktet i stället anses innefatta det villkor som är mer fördelaktigt för den upphandlande myndigheten.</w:t>
      </w:r>
    </w:p>
    <w:p w14:paraId="0B111018" w14:textId="2D97E4F7" w:rsidR="00EE46BB" w:rsidRPr="00913DEE" w:rsidRDefault="00EE46BB" w:rsidP="00650AD7">
      <w:pPr>
        <w:spacing w:line="276" w:lineRule="auto"/>
        <w:ind w:left="360"/>
        <w:rPr>
          <w:rFonts w:ascii="Corbel" w:hAnsi="Corbel"/>
        </w:rPr>
      </w:pPr>
      <w:r w:rsidRPr="00913DEE">
        <w:rPr>
          <w:rFonts w:ascii="Corbel" w:hAnsi="Corbel"/>
        </w:rPr>
        <w:t>Leverantören ska aktivt skaffa sig kännedom om och följa de lagar, förordningar, myndighetskrav, regler, normer, standarder och föreskrifter som vid var tid gäller för leverantörens verksamhet.</w:t>
      </w:r>
    </w:p>
    <w:p w14:paraId="305233A9" w14:textId="77777777" w:rsidR="008F50F8" w:rsidRPr="00913DEE" w:rsidRDefault="008F50F8" w:rsidP="00650AD7">
      <w:pPr>
        <w:spacing w:line="276" w:lineRule="auto"/>
        <w:ind w:left="360"/>
        <w:rPr>
          <w:rFonts w:ascii="Corbel" w:hAnsi="Corbel"/>
        </w:rPr>
      </w:pPr>
      <w:r w:rsidRPr="00913DEE">
        <w:rPr>
          <w:rFonts w:ascii="Corbel" w:hAnsi="Corbel"/>
        </w:rPr>
        <w:t>Leverantören har ett fullständigt och odelat ansvar för att fullgöra alla leverantörens åtaganden under kontraktet. De delar av tjänsten som saknar krav på ett mätbart resultat ska utföras fackmässigt. Tjänster ska utföras på den plats och under den tid som anges av den upphandlande myndigheten.</w:t>
      </w:r>
    </w:p>
    <w:p w14:paraId="5C949F7A" w14:textId="77777777" w:rsidR="008F50F8" w:rsidRPr="00913DEE" w:rsidRDefault="008F50F8" w:rsidP="00650AD7">
      <w:pPr>
        <w:spacing w:line="276" w:lineRule="auto"/>
        <w:ind w:left="360"/>
        <w:rPr>
          <w:rFonts w:ascii="Corbel" w:hAnsi="Corbel"/>
        </w:rPr>
      </w:pPr>
      <w:r w:rsidRPr="00913DEE">
        <w:rPr>
          <w:rFonts w:ascii="Corbel" w:hAnsi="Corbel"/>
        </w:rPr>
        <w:t>Leverantören ska se till att på bästa sätt ta tillvara den upphandlande myndighetens intressen vid utförandet av uppdrag.</w:t>
      </w:r>
    </w:p>
    <w:p w14:paraId="4CB6F74B" w14:textId="77777777" w:rsidR="008F50F8" w:rsidRPr="00913DEE" w:rsidRDefault="008F50F8" w:rsidP="00650AD7">
      <w:pPr>
        <w:spacing w:line="276" w:lineRule="auto"/>
        <w:ind w:left="360"/>
        <w:rPr>
          <w:rFonts w:ascii="Corbel" w:hAnsi="Corbel"/>
        </w:rPr>
      </w:pPr>
      <w:r w:rsidRPr="00913DEE">
        <w:rPr>
          <w:rFonts w:ascii="Corbel" w:hAnsi="Corbel"/>
        </w:rPr>
        <w:t>Leverantören ska informera den upphandlande myndigheten om det krävs särskilda tillstånd och licenser för att leverantören ska kunna fullgöra ett uppdrag. Den upphandlande myndigheten ska bekosta de tillstånd och göra de anmälningar som krävs för att ett uppdrag ska kunna utföras.</w:t>
      </w:r>
    </w:p>
    <w:p w14:paraId="3737B0D2" w14:textId="57CB5EA1" w:rsidR="00420804" w:rsidRPr="00913DEE" w:rsidRDefault="008F50F8" w:rsidP="00650AD7">
      <w:pPr>
        <w:spacing w:line="276" w:lineRule="auto"/>
        <w:ind w:left="360"/>
        <w:rPr>
          <w:rFonts w:ascii="Corbel" w:hAnsi="Corbel"/>
        </w:rPr>
      </w:pPr>
      <w:r w:rsidRPr="00913DEE">
        <w:rPr>
          <w:rFonts w:ascii="Corbel" w:hAnsi="Corbel"/>
        </w:rPr>
        <w:t>Om ett kontrakt är en del av en större leverans där även andra leverantörer är inblandade, ska leverantören samverka med dem för att uppnå bästa möjliga resultat för den upphandlande myndigheten.</w:t>
      </w:r>
    </w:p>
    <w:p w14:paraId="3D2048C4" w14:textId="77777777" w:rsidR="00740D01" w:rsidRDefault="00844E80" w:rsidP="00740D01">
      <w:pPr>
        <w:pStyle w:val="Liststycke"/>
        <w:numPr>
          <w:ilvl w:val="2"/>
          <w:numId w:val="4"/>
        </w:numPr>
        <w:spacing w:line="276" w:lineRule="auto"/>
        <w:rPr>
          <w:rFonts w:ascii="Corbel" w:hAnsi="Corbel"/>
          <w:b/>
          <w:bCs/>
          <w:sz w:val="24"/>
          <w:szCs w:val="24"/>
        </w:rPr>
      </w:pPr>
      <w:r w:rsidRPr="00913DEE">
        <w:rPr>
          <w:rFonts w:ascii="Corbel" w:hAnsi="Corbel"/>
          <w:b/>
          <w:bCs/>
          <w:sz w:val="24"/>
          <w:szCs w:val="24"/>
        </w:rPr>
        <w:t>Ändring och avbeställning</w:t>
      </w:r>
    </w:p>
    <w:p w14:paraId="339E7530" w14:textId="6DE674EB" w:rsidR="00844E80" w:rsidRPr="002A1337" w:rsidRDefault="00844E80" w:rsidP="002A1337">
      <w:pPr>
        <w:spacing w:line="276" w:lineRule="auto"/>
        <w:ind w:left="360"/>
        <w:rPr>
          <w:rFonts w:ascii="Corbel" w:hAnsi="Corbel"/>
        </w:rPr>
      </w:pPr>
      <w:r w:rsidRPr="00740D01">
        <w:rPr>
          <w:rFonts w:ascii="Corbel" w:hAnsi="Corbel"/>
        </w:rPr>
        <w:t>Upphandlande myndighet har rätt att ändra uppdraget, så länge det inte medför att uppdraget ändras väsentligt i strid med LOU. Ändringar kan t.ex. ske om det krävs för att det resultat som upphandlande myndighet eftersträvar med uppdraget ska uppnås eller om myndighetens behov ändras under uppdragets gång. Det kan innebära såväl ändrings- och tilläggsarbeten som att hela eller delar av uppdraget avbeställs. Leverantören ska utföra det arbete som ändringarna föranleder.</w:t>
      </w:r>
    </w:p>
    <w:p w14:paraId="61028F92" w14:textId="77777777" w:rsidR="00844E80" w:rsidRPr="00913DEE" w:rsidRDefault="00844E80" w:rsidP="002A1337">
      <w:pPr>
        <w:spacing w:line="276" w:lineRule="auto"/>
        <w:ind w:left="360"/>
        <w:rPr>
          <w:rFonts w:ascii="Corbel" w:hAnsi="Corbel"/>
        </w:rPr>
      </w:pPr>
      <w:r w:rsidRPr="00913DEE">
        <w:rPr>
          <w:rFonts w:ascii="Corbel" w:hAnsi="Corbel"/>
        </w:rPr>
        <w:t>Leverantören ska skriftligen meddela den upphandlande myndigheten om den anser att visst arbete innebär ändring av uppdraget. Om det krävs ska leverantören och den upphandlande myndigheten därefter komma överens om vilka ändringar som behöver göras i kontraktet.</w:t>
      </w:r>
    </w:p>
    <w:p w14:paraId="3A4ACBC6" w14:textId="77777777" w:rsidR="00844E80" w:rsidRPr="002A1337" w:rsidRDefault="00844E80" w:rsidP="002A1337">
      <w:pPr>
        <w:spacing w:line="276" w:lineRule="auto"/>
        <w:ind w:left="360"/>
        <w:rPr>
          <w:rFonts w:ascii="Corbel" w:hAnsi="Corbel"/>
          <w:i/>
          <w:iCs/>
        </w:rPr>
      </w:pPr>
      <w:r w:rsidRPr="002A1337">
        <w:rPr>
          <w:rFonts w:ascii="Corbel" w:hAnsi="Corbel"/>
          <w:i/>
          <w:iCs/>
        </w:rPr>
        <w:t>[Upphandlande myndighet har vid avrop rätt att närmare ange den process eller tidsram för meddelande och överenskommelse om ändring och avbeställning som ska gälla för ett specifikt kontrakt.]</w:t>
      </w:r>
    </w:p>
    <w:p w14:paraId="391F8AA3" w14:textId="3E5E6400" w:rsidR="00844E80" w:rsidRPr="00913DEE" w:rsidRDefault="00844E80" w:rsidP="002A1337">
      <w:pPr>
        <w:spacing w:line="276" w:lineRule="auto"/>
        <w:ind w:left="360"/>
        <w:rPr>
          <w:rFonts w:ascii="Corbel" w:hAnsi="Corbel"/>
        </w:rPr>
      </w:pPr>
      <w:r w:rsidRPr="00913DEE">
        <w:rPr>
          <w:rFonts w:ascii="Corbel" w:hAnsi="Corbel"/>
        </w:rPr>
        <w:lastRenderedPageBreak/>
        <w:t>I avsnitt "Ersättning vid ändring" och "Ersättning vid avbeställning" anges vilken ersättning leverantören har rätt till om ett uppdrag ändras eller avbeställs.</w:t>
      </w:r>
    </w:p>
    <w:p w14:paraId="5AEC2518" w14:textId="77777777" w:rsidR="00322459" w:rsidRDefault="00844E80" w:rsidP="00322459">
      <w:pPr>
        <w:pStyle w:val="Liststycke"/>
        <w:numPr>
          <w:ilvl w:val="2"/>
          <w:numId w:val="4"/>
        </w:numPr>
        <w:spacing w:line="276" w:lineRule="auto"/>
        <w:rPr>
          <w:rFonts w:ascii="Corbel" w:hAnsi="Corbel"/>
          <w:b/>
          <w:bCs/>
          <w:sz w:val="24"/>
          <w:szCs w:val="24"/>
        </w:rPr>
      </w:pPr>
      <w:r w:rsidRPr="00913DEE">
        <w:rPr>
          <w:rFonts w:ascii="Corbel" w:hAnsi="Corbel"/>
        </w:rPr>
        <w:t xml:space="preserve"> </w:t>
      </w:r>
      <w:r w:rsidRPr="00913DEE">
        <w:rPr>
          <w:rFonts w:ascii="Corbel" w:hAnsi="Corbel"/>
          <w:b/>
          <w:bCs/>
          <w:sz w:val="24"/>
          <w:szCs w:val="24"/>
        </w:rPr>
        <w:t>[Redovisning av utfört uppdrag]</w:t>
      </w:r>
    </w:p>
    <w:p w14:paraId="607638C4" w14:textId="4E52D618" w:rsidR="00844E80" w:rsidRPr="00322459" w:rsidRDefault="00844E80" w:rsidP="00322459">
      <w:pPr>
        <w:spacing w:line="276" w:lineRule="auto"/>
        <w:ind w:left="360"/>
        <w:rPr>
          <w:rFonts w:ascii="Corbel" w:hAnsi="Corbel"/>
          <w:b/>
          <w:bCs/>
          <w:sz w:val="24"/>
          <w:szCs w:val="24"/>
        </w:rPr>
      </w:pPr>
      <w:r w:rsidRPr="00322459">
        <w:rPr>
          <w:rFonts w:ascii="Corbel" w:hAnsi="Corbel"/>
          <w:i/>
          <w:iCs/>
        </w:rPr>
        <w:t>[Om en upphandlande myndighet begär det ska leverantören lämna en detaljerad redovisning av utfört arbete, upparbetad tid och uppgifter om de konsulter som används och har använts vid utförandet av ett uppdrag. Redovisningen ska lämnas skriftligt och följa den upphandlande myndighetens anvisningar.</w:t>
      </w:r>
    </w:p>
    <w:p w14:paraId="462F3C60" w14:textId="0C91A750" w:rsidR="00844E80" w:rsidRPr="00913DEE" w:rsidRDefault="00844E80" w:rsidP="00650AD7">
      <w:pPr>
        <w:spacing w:line="276" w:lineRule="auto"/>
        <w:ind w:left="360"/>
        <w:rPr>
          <w:rFonts w:ascii="Corbel" w:hAnsi="Corbel"/>
          <w:i/>
          <w:iCs/>
        </w:rPr>
      </w:pPr>
      <w:r w:rsidRPr="00913DEE">
        <w:rPr>
          <w:rFonts w:ascii="Corbel" w:hAnsi="Corbel"/>
          <w:i/>
          <w:iCs/>
        </w:rPr>
        <w:t>En upphandlande myndighet har även rätt att begära att leverantören lämnar en sådan redovisning löpande under uppdragets gång.]</w:t>
      </w:r>
    </w:p>
    <w:p w14:paraId="4ACC72B1" w14:textId="350EE54A" w:rsidR="00844E80" w:rsidRPr="00913DEE" w:rsidRDefault="003A4A9D" w:rsidP="00650AD7">
      <w:pPr>
        <w:spacing w:line="276" w:lineRule="auto"/>
        <w:ind w:left="360"/>
        <w:rPr>
          <w:rFonts w:ascii="Corbel" w:hAnsi="Corbel"/>
          <w:b/>
          <w:bCs/>
          <w:sz w:val="24"/>
          <w:szCs w:val="24"/>
        </w:rPr>
      </w:pPr>
      <w:r w:rsidRPr="00913DEE">
        <w:rPr>
          <w:rFonts w:ascii="Corbel" w:hAnsi="Corbel"/>
          <w:b/>
          <w:bCs/>
          <w:sz w:val="24"/>
          <w:szCs w:val="24"/>
        </w:rPr>
        <w:t xml:space="preserve">2.2 </w:t>
      </w:r>
      <w:r w:rsidRPr="00913DEE">
        <w:rPr>
          <w:rFonts w:ascii="Corbel" w:hAnsi="Corbel"/>
          <w:b/>
          <w:bCs/>
          <w:sz w:val="24"/>
          <w:szCs w:val="24"/>
        </w:rPr>
        <w:tab/>
      </w:r>
      <w:r w:rsidR="00231E7C" w:rsidRPr="00913DEE">
        <w:rPr>
          <w:rFonts w:ascii="Corbel" w:hAnsi="Corbel"/>
          <w:b/>
          <w:bCs/>
          <w:sz w:val="24"/>
          <w:szCs w:val="24"/>
        </w:rPr>
        <w:t>Leverantörens konsulter</w:t>
      </w:r>
    </w:p>
    <w:p w14:paraId="057FA739" w14:textId="77777777" w:rsidR="00231E7C" w:rsidRPr="00913DEE" w:rsidRDefault="00231E7C" w:rsidP="00650AD7">
      <w:pPr>
        <w:spacing w:line="276" w:lineRule="auto"/>
        <w:ind w:left="360"/>
        <w:rPr>
          <w:rFonts w:ascii="Corbel" w:hAnsi="Corbel"/>
        </w:rPr>
      </w:pPr>
      <w:r w:rsidRPr="00913DEE">
        <w:rPr>
          <w:rFonts w:ascii="Corbel" w:hAnsi="Corbel"/>
        </w:rPr>
        <w:t>Konsulter som utför tjänsterna ska ha den kompetens som framgår av leverantörens anbud i den förnyade konkurrensutsättningen. Den upphandlande myndigheten får när som helst begära att leverantören skyndsamt ger myndigheten bevis som styrker att konsulterna har avtalad kompetens.</w:t>
      </w:r>
    </w:p>
    <w:p w14:paraId="632A7EA5" w14:textId="6CCBBC73" w:rsidR="00231E7C" w:rsidRPr="00913DEE" w:rsidRDefault="00231E7C" w:rsidP="00650AD7">
      <w:pPr>
        <w:spacing w:line="276" w:lineRule="auto"/>
        <w:ind w:left="360"/>
        <w:rPr>
          <w:rFonts w:ascii="Corbel" w:hAnsi="Corbel"/>
        </w:rPr>
      </w:pPr>
      <w:r w:rsidRPr="00913DEE">
        <w:rPr>
          <w:rFonts w:ascii="Corbel" w:hAnsi="Corbel"/>
        </w:rPr>
        <w:t>Leverantören är skyldig att se till att leverantörens konsulter är lyhörda för den upphandlande myndighetens behov. Leverantören ska se till att konsulterna skaffar sig ytterligare kunskaper om kunden och om det uppdrag som utförs, om det krävs för att uppdraget ska kunna utföras på avtalat sätt.</w:t>
      </w:r>
    </w:p>
    <w:p w14:paraId="5F097C4A" w14:textId="052932E8" w:rsidR="00562399" w:rsidRPr="005A6992" w:rsidRDefault="005A6992" w:rsidP="005A6992">
      <w:pPr>
        <w:spacing w:line="276" w:lineRule="auto"/>
        <w:ind w:firstLine="360"/>
        <w:rPr>
          <w:rFonts w:ascii="Corbel" w:hAnsi="Corbel"/>
          <w:b/>
          <w:bCs/>
          <w:sz w:val="24"/>
          <w:szCs w:val="24"/>
        </w:rPr>
      </w:pPr>
      <w:r w:rsidRPr="005A6992">
        <w:rPr>
          <w:rFonts w:ascii="Corbel" w:hAnsi="Corbel"/>
          <w:b/>
          <w:bCs/>
          <w:sz w:val="24"/>
          <w:szCs w:val="24"/>
        </w:rPr>
        <w:t>2.2.1</w:t>
      </w:r>
      <w:r w:rsidR="00D35643" w:rsidRPr="005A6992">
        <w:rPr>
          <w:rFonts w:ascii="Corbel" w:hAnsi="Corbel"/>
          <w:b/>
          <w:bCs/>
          <w:sz w:val="24"/>
          <w:szCs w:val="24"/>
        </w:rPr>
        <w:tab/>
      </w:r>
      <w:r w:rsidR="00562399" w:rsidRPr="005A6992">
        <w:rPr>
          <w:rFonts w:ascii="Corbel" w:hAnsi="Corbel"/>
          <w:b/>
          <w:bCs/>
          <w:sz w:val="24"/>
          <w:szCs w:val="24"/>
        </w:rPr>
        <w:t>Byte av konsult</w:t>
      </w:r>
    </w:p>
    <w:p w14:paraId="6804CA4B" w14:textId="77777777" w:rsidR="00562399" w:rsidRPr="00913DEE" w:rsidRDefault="00562399" w:rsidP="00650AD7">
      <w:pPr>
        <w:spacing w:line="276" w:lineRule="auto"/>
        <w:ind w:left="360"/>
        <w:rPr>
          <w:rFonts w:ascii="Corbel" w:hAnsi="Corbel"/>
        </w:rPr>
      </w:pPr>
      <w:r w:rsidRPr="00913DEE">
        <w:rPr>
          <w:rFonts w:ascii="Corbel" w:hAnsi="Corbel"/>
        </w:rPr>
        <w:t>Om leverantören i sitt anbud har angett en eller flera personer som kommer att vara särskilt viktiga för att kunna fullgöra kontraktet, får leverantören inte byta ut någon av dem utan att den upphandlande myndigheten först skriftligen godkänt det. Om leverantören byter ut en sådan anställd ska leverantören tillhandahålla en annan person med minst motsvarande kompetens.</w:t>
      </w:r>
    </w:p>
    <w:p w14:paraId="1AD18933" w14:textId="77777777" w:rsidR="00562399" w:rsidRPr="00913DEE" w:rsidRDefault="00562399" w:rsidP="00650AD7">
      <w:pPr>
        <w:spacing w:line="276" w:lineRule="auto"/>
        <w:ind w:left="360"/>
        <w:rPr>
          <w:rFonts w:ascii="Corbel" w:hAnsi="Corbel"/>
        </w:rPr>
      </w:pPr>
      <w:r w:rsidRPr="00913DEE">
        <w:rPr>
          <w:rFonts w:ascii="Corbel" w:hAnsi="Corbel"/>
        </w:rPr>
        <w:t>Leverantören ska byta ut en konsult om den upphandlande myndigheten begär det och har sakliga skäl för sin begäran. Sakliga skäl kan vara att konsulten saknar erforderlig kompetens, inte genomgått säkerhetskontroll med godkänt resultat eller att samarbetssvårigheter förekommer.</w:t>
      </w:r>
    </w:p>
    <w:p w14:paraId="3234C936" w14:textId="20B0FC48" w:rsidR="00562399" w:rsidRPr="00913DEE" w:rsidRDefault="00562399" w:rsidP="00650AD7">
      <w:pPr>
        <w:spacing w:line="276" w:lineRule="auto"/>
        <w:ind w:left="360"/>
        <w:rPr>
          <w:rFonts w:ascii="Corbel" w:hAnsi="Corbel"/>
        </w:rPr>
      </w:pPr>
      <w:r w:rsidRPr="00913DEE">
        <w:rPr>
          <w:rFonts w:ascii="Corbel" w:hAnsi="Corbel"/>
        </w:rPr>
        <w:t>Leverantören får ersätta en namngiven konsult med en annan om den upphandlande myndigheten godkänner det skriftligen. Den upphandlande myndigheten får inte vägra att ge sitt godkännande om den inte har sakliga skäl för det. Den nya konsulten ska minst ha motsvarande kompetens som den som ersätts och vara väl insatt i det aktuella uppdraget. Byte av konsult får inte innebära att uppdraget försenas eller att det uppstår ytterligare kostnader för den upphandlande myndigheten.</w:t>
      </w:r>
    </w:p>
    <w:p w14:paraId="02EF8F92" w14:textId="7DCB2175" w:rsidR="00A47E65" w:rsidRPr="00913DEE" w:rsidRDefault="00FD0AF4" w:rsidP="00650AD7">
      <w:pPr>
        <w:pStyle w:val="Liststycke"/>
        <w:numPr>
          <w:ilvl w:val="1"/>
          <w:numId w:val="10"/>
        </w:numPr>
        <w:spacing w:line="276" w:lineRule="auto"/>
        <w:rPr>
          <w:rFonts w:ascii="Corbel" w:hAnsi="Corbel"/>
          <w:b/>
          <w:bCs/>
        </w:rPr>
      </w:pPr>
      <w:r w:rsidRPr="00913DEE">
        <w:rPr>
          <w:rFonts w:ascii="Corbel" w:hAnsi="Corbel"/>
          <w:b/>
          <w:bCs/>
        </w:rPr>
        <w:t xml:space="preserve">          </w:t>
      </w:r>
      <w:r w:rsidR="00A47E65" w:rsidRPr="00913DEE">
        <w:rPr>
          <w:rFonts w:ascii="Corbel" w:hAnsi="Corbel"/>
          <w:b/>
          <w:bCs/>
        </w:rPr>
        <w:t>E-handel</w:t>
      </w:r>
    </w:p>
    <w:p w14:paraId="0C09C2B1" w14:textId="2FF04382" w:rsidR="0053673D" w:rsidRPr="00913DEE" w:rsidRDefault="00FD0AF4" w:rsidP="00650AD7">
      <w:pPr>
        <w:spacing w:line="276" w:lineRule="auto"/>
        <w:rPr>
          <w:rFonts w:ascii="Corbel" w:hAnsi="Corbel"/>
          <w:b/>
          <w:bCs/>
        </w:rPr>
      </w:pPr>
      <w:r w:rsidRPr="00913DEE">
        <w:rPr>
          <w:rFonts w:ascii="Corbel" w:hAnsi="Corbel"/>
          <w:b/>
          <w:bCs/>
        </w:rPr>
        <w:t xml:space="preserve">       </w:t>
      </w:r>
      <w:r w:rsidR="0053673D" w:rsidRPr="00913DEE">
        <w:rPr>
          <w:rFonts w:ascii="Corbel" w:hAnsi="Corbel"/>
          <w:b/>
          <w:bCs/>
        </w:rPr>
        <w:t>2.3.1</w:t>
      </w:r>
      <w:r w:rsidRPr="00913DEE">
        <w:rPr>
          <w:rFonts w:ascii="Corbel" w:hAnsi="Corbel"/>
          <w:b/>
          <w:bCs/>
        </w:rPr>
        <w:t xml:space="preserve">      </w:t>
      </w:r>
      <w:r w:rsidR="0053673D" w:rsidRPr="00913DEE">
        <w:rPr>
          <w:rFonts w:ascii="Corbel" w:hAnsi="Corbel"/>
          <w:b/>
          <w:bCs/>
        </w:rPr>
        <w:t xml:space="preserve"> </w:t>
      </w:r>
      <w:r w:rsidRPr="00913DEE">
        <w:rPr>
          <w:rFonts w:ascii="Corbel" w:hAnsi="Corbel"/>
          <w:b/>
          <w:bCs/>
        </w:rPr>
        <w:t xml:space="preserve"> </w:t>
      </w:r>
      <w:r w:rsidR="0053673D" w:rsidRPr="00913DEE">
        <w:rPr>
          <w:rFonts w:ascii="Corbel" w:hAnsi="Corbel"/>
          <w:b/>
          <w:bCs/>
        </w:rPr>
        <w:t>Ansvar för format, kommunikationssätt och kostnader</w:t>
      </w:r>
    </w:p>
    <w:p w14:paraId="7475DC08" w14:textId="1989B73E" w:rsidR="00902184" w:rsidRPr="00913DEE" w:rsidRDefault="00902184" w:rsidP="00650AD7">
      <w:pPr>
        <w:spacing w:line="276" w:lineRule="auto"/>
        <w:ind w:left="360"/>
        <w:rPr>
          <w:rFonts w:ascii="Corbel" w:hAnsi="Corbel"/>
        </w:rPr>
      </w:pPr>
      <w:r w:rsidRPr="00913DEE">
        <w:rPr>
          <w:rFonts w:ascii="Corbel" w:hAnsi="Corbel"/>
        </w:rPr>
        <w:t xml:space="preserve">De format och kommunikationssätt som parterna använder för standardiserade meddelanden för e-handel enligt detta avsnitt "E-handel" ska vara rekommenderade av SFTI, såvida inte annan standard överenskommits mellan parterna. I de fall ett format eller kommunikationssätt </w:t>
      </w:r>
      <w:r w:rsidRPr="00913DEE">
        <w:rPr>
          <w:rFonts w:ascii="Corbel" w:hAnsi="Corbel"/>
        </w:rPr>
        <w:lastRenderedPageBreak/>
        <w:t>som anges nedan upphör att rekommenderas, har upphandlande myndighet rätt att anvisa ett annat likvärdigt alternativ som SFTI rekommenderar.</w:t>
      </w:r>
    </w:p>
    <w:p w14:paraId="68871418" w14:textId="77777777" w:rsidR="00902184" w:rsidRPr="00913DEE" w:rsidRDefault="00902184" w:rsidP="00650AD7">
      <w:pPr>
        <w:spacing w:line="276" w:lineRule="auto"/>
        <w:ind w:left="360"/>
        <w:rPr>
          <w:rFonts w:ascii="Corbel" w:hAnsi="Corbel"/>
        </w:rPr>
      </w:pPr>
      <w:r w:rsidRPr="00913DEE">
        <w:rPr>
          <w:rFonts w:ascii="Corbel" w:hAnsi="Corbel"/>
        </w:rPr>
        <w:t xml:space="preserve">Leverantör som skickar av SFTI rekommenderade </w:t>
      </w:r>
      <w:proofErr w:type="spellStart"/>
      <w:r w:rsidRPr="00913DEE">
        <w:rPr>
          <w:rFonts w:ascii="Corbel" w:hAnsi="Corbel"/>
        </w:rPr>
        <w:t>Peppolmeddelanden</w:t>
      </w:r>
      <w:proofErr w:type="spellEnd"/>
      <w:r w:rsidRPr="00913DEE">
        <w:rPr>
          <w:rFonts w:ascii="Corbel" w:hAnsi="Corbel"/>
        </w:rPr>
        <w:t xml:space="preserve"> ska skicka dem via </w:t>
      </w:r>
      <w:proofErr w:type="spellStart"/>
      <w:r w:rsidRPr="00913DEE">
        <w:rPr>
          <w:rFonts w:ascii="Corbel" w:hAnsi="Corbel"/>
        </w:rPr>
        <w:t>Peppolnätverket</w:t>
      </w:r>
      <w:proofErr w:type="spellEnd"/>
      <w:r w:rsidRPr="00913DEE">
        <w:rPr>
          <w:rFonts w:ascii="Corbel" w:hAnsi="Corbel"/>
        </w:rPr>
        <w:t xml:space="preserve">. Leverantör som tar emot av SFTI rekommenderade </w:t>
      </w:r>
      <w:proofErr w:type="spellStart"/>
      <w:r w:rsidRPr="00913DEE">
        <w:rPr>
          <w:rFonts w:ascii="Corbel" w:hAnsi="Corbel"/>
        </w:rPr>
        <w:t>Peppolmeddelanden</w:t>
      </w:r>
      <w:proofErr w:type="spellEnd"/>
      <w:r w:rsidRPr="00913DEE">
        <w:rPr>
          <w:rFonts w:ascii="Corbel" w:hAnsi="Corbel"/>
        </w:rPr>
        <w:t xml:space="preserve"> ska vara registrerad i </w:t>
      </w:r>
      <w:proofErr w:type="spellStart"/>
      <w:r w:rsidRPr="00913DEE">
        <w:rPr>
          <w:rFonts w:ascii="Corbel" w:hAnsi="Corbel"/>
        </w:rPr>
        <w:t>Peppols</w:t>
      </w:r>
      <w:proofErr w:type="spellEnd"/>
      <w:r w:rsidRPr="00913DEE">
        <w:rPr>
          <w:rFonts w:ascii="Corbel" w:hAnsi="Corbel"/>
        </w:rPr>
        <w:t xml:space="preserve"> registerfunktion Service Metadata Publisher (SMP) för att kunna ta emot den aktuella meddelandetypen. Meddelanden som skickas via </w:t>
      </w:r>
      <w:proofErr w:type="spellStart"/>
      <w:r w:rsidRPr="00913DEE">
        <w:rPr>
          <w:rFonts w:ascii="Corbel" w:hAnsi="Corbel"/>
        </w:rPr>
        <w:t>Peppolnätverket</w:t>
      </w:r>
      <w:proofErr w:type="spellEnd"/>
      <w:r w:rsidRPr="00913DEE">
        <w:rPr>
          <w:rFonts w:ascii="Corbel" w:hAnsi="Corbel"/>
        </w:rPr>
        <w:t xml:space="preserve"> måste följa formatets regler och versionsuppdateringar.</w:t>
      </w:r>
    </w:p>
    <w:p w14:paraId="633D63D8" w14:textId="211AB9DB" w:rsidR="0053673D" w:rsidRPr="00913DEE" w:rsidRDefault="00902184" w:rsidP="00650AD7">
      <w:pPr>
        <w:spacing w:line="276" w:lineRule="auto"/>
        <w:ind w:left="360"/>
        <w:rPr>
          <w:rFonts w:ascii="Corbel" w:hAnsi="Corbel"/>
        </w:rPr>
      </w:pPr>
      <w:r w:rsidRPr="00913DEE">
        <w:rPr>
          <w:rFonts w:ascii="Corbel" w:hAnsi="Corbel"/>
        </w:rPr>
        <w:t>Leverantören står för sina kostnader som det innebär att utveckla, använda och underhålla lämpligt systemstöd för de affärsprocesser, standardiserade meddelanden och kommunikationssätt som refereras till i detta avsnitt.</w:t>
      </w:r>
    </w:p>
    <w:p w14:paraId="7CD6554B" w14:textId="6E1D8ABA" w:rsidR="00451AC7" w:rsidRPr="00913DEE" w:rsidRDefault="00C61EC0" w:rsidP="00650AD7">
      <w:pPr>
        <w:spacing w:line="276" w:lineRule="auto"/>
        <w:ind w:left="360"/>
        <w:rPr>
          <w:rFonts w:ascii="Corbel" w:hAnsi="Corbel"/>
          <w:b/>
          <w:bCs/>
          <w:sz w:val="24"/>
          <w:szCs w:val="24"/>
        </w:rPr>
      </w:pPr>
      <w:r w:rsidRPr="00913DEE">
        <w:rPr>
          <w:rFonts w:ascii="Corbel" w:hAnsi="Corbel"/>
          <w:b/>
          <w:bCs/>
          <w:sz w:val="24"/>
          <w:szCs w:val="24"/>
        </w:rPr>
        <w:t>2.3.2        [Order och ordersvar]</w:t>
      </w:r>
    </w:p>
    <w:p w14:paraId="459313E2" w14:textId="6961E4C4" w:rsidR="00451AC7" w:rsidRPr="00913DEE" w:rsidRDefault="00451AC7" w:rsidP="00650AD7">
      <w:pPr>
        <w:pStyle w:val="Default"/>
        <w:spacing w:line="276" w:lineRule="auto"/>
        <w:ind w:left="360"/>
        <w:rPr>
          <w:rFonts w:ascii="Corbel" w:hAnsi="Corbel"/>
          <w:i/>
          <w:iCs/>
          <w:sz w:val="22"/>
          <w:szCs w:val="22"/>
        </w:rPr>
      </w:pPr>
      <w:r w:rsidRPr="00913DEE">
        <w:rPr>
          <w:rFonts w:ascii="Corbel" w:hAnsi="Corbel"/>
          <w:i/>
          <w:iCs/>
          <w:sz w:val="22"/>
          <w:szCs w:val="22"/>
        </w:rPr>
        <w:t>[Leverantören ska senast vid kontraktets ikraftträdande kunna ta emot elektronisk order samt skapa och sända ordersvar enligt något eller flera av följande format:</w:t>
      </w:r>
    </w:p>
    <w:p w14:paraId="6B921C53" w14:textId="04C19D7A" w:rsidR="00451AC7" w:rsidRPr="00913DEE" w:rsidRDefault="00451AC7" w:rsidP="00650AD7">
      <w:pPr>
        <w:pStyle w:val="Default"/>
        <w:spacing w:line="276" w:lineRule="auto"/>
        <w:rPr>
          <w:rFonts w:ascii="Corbel" w:hAnsi="Corbel"/>
          <w:i/>
          <w:iCs/>
          <w:sz w:val="22"/>
          <w:szCs w:val="22"/>
        </w:rPr>
      </w:pPr>
      <w:r w:rsidRPr="00913DEE">
        <w:rPr>
          <w:rFonts w:ascii="Corbel" w:hAnsi="Corbel"/>
          <w:i/>
          <w:iCs/>
          <w:sz w:val="22"/>
          <w:szCs w:val="22"/>
        </w:rPr>
        <w:tab/>
        <w:t xml:space="preserve">1. </w:t>
      </w:r>
      <w:proofErr w:type="spellStart"/>
      <w:r w:rsidRPr="00913DEE">
        <w:rPr>
          <w:rFonts w:ascii="Corbel" w:hAnsi="Corbel"/>
          <w:i/>
          <w:iCs/>
          <w:sz w:val="22"/>
          <w:szCs w:val="22"/>
        </w:rPr>
        <w:t>Peppol</w:t>
      </w:r>
      <w:proofErr w:type="spellEnd"/>
      <w:r w:rsidRPr="00913DEE">
        <w:rPr>
          <w:rFonts w:ascii="Corbel" w:hAnsi="Corbel"/>
          <w:i/>
          <w:iCs/>
          <w:sz w:val="22"/>
          <w:szCs w:val="22"/>
        </w:rPr>
        <w:t xml:space="preserve"> BIS </w:t>
      </w:r>
      <w:proofErr w:type="spellStart"/>
      <w:r w:rsidRPr="00913DEE">
        <w:rPr>
          <w:rFonts w:ascii="Corbel" w:hAnsi="Corbel"/>
          <w:i/>
          <w:iCs/>
          <w:sz w:val="22"/>
          <w:szCs w:val="22"/>
        </w:rPr>
        <w:t>Ordering</w:t>
      </w:r>
      <w:proofErr w:type="spellEnd"/>
    </w:p>
    <w:p w14:paraId="0985A222" w14:textId="1AFDF4AE" w:rsidR="00451AC7" w:rsidRPr="00913DEE" w:rsidRDefault="00451AC7" w:rsidP="00650AD7">
      <w:pPr>
        <w:pStyle w:val="Default"/>
        <w:spacing w:line="276" w:lineRule="auto"/>
        <w:rPr>
          <w:rFonts w:ascii="Corbel" w:hAnsi="Corbel"/>
          <w:i/>
          <w:iCs/>
          <w:sz w:val="22"/>
          <w:szCs w:val="22"/>
        </w:rPr>
      </w:pPr>
      <w:r w:rsidRPr="00913DEE">
        <w:rPr>
          <w:rFonts w:ascii="Corbel" w:hAnsi="Corbel"/>
          <w:i/>
          <w:iCs/>
          <w:sz w:val="22"/>
          <w:szCs w:val="22"/>
        </w:rPr>
        <w:tab/>
        <w:t>2. SFTI ESAP 6</w:t>
      </w:r>
    </w:p>
    <w:p w14:paraId="0CEB1632" w14:textId="61BA7901" w:rsidR="00451AC7" w:rsidRPr="00913DEE" w:rsidRDefault="00451AC7" w:rsidP="00650AD7">
      <w:pPr>
        <w:pStyle w:val="Default"/>
        <w:spacing w:line="276" w:lineRule="auto"/>
        <w:ind w:left="1304"/>
        <w:rPr>
          <w:rFonts w:ascii="Corbel" w:hAnsi="Corbel"/>
          <w:i/>
          <w:iCs/>
          <w:sz w:val="22"/>
          <w:szCs w:val="22"/>
        </w:rPr>
      </w:pPr>
      <w:r w:rsidRPr="00913DEE">
        <w:rPr>
          <w:rFonts w:ascii="Corbel" w:hAnsi="Corbel"/>
          <w:i/>
          <w:iCs/>
          <w:sz w:val="22"/>
          <w:szCs w:val="22"/>
        </w:rPr>
        <w:t>3. Manuell hantering, mottagning av order och registrering av ordersvar i  leverantörsportal som upphandlande myndighet tillhandahåller</w:t>
      </w:r>
    </w:p>
    <w:p w14:paraId="445CFB16" w14:textId="426EDA50" w:rsidR="00451AC7" w:rsidRPr="00913DEE" w:rsidRDefault="00451AC7" w:rsidP="00650AD7">
      <w:pPr>
        <w:pStyle w:val="Default"/>
        <w:spacing w:line="276" w:lineRule="auto"/>
        <w:rPr>
          <w:rFonts w:ascii="Corbel" w:hAnsi="Corbel"/>
          <w:i/>
          <w:iCs/>
          <w:sz w:val="22"/>
          <w:szCs w:val="22"/>
        </w:rPr>
      </w:pPr>
      <w:r w:rsidRPr="00913DEE">
        <w:rPr>
          <w:rFonts w:ascii="Corbel" w:hAnsi="Corbel"/>
          <w:i/>
          <w:iCs/>
          <w:sz w:val="22"/>
          <w:szCs w:val="22"/>
        </w:rPr>
        <w:tab/>
        <w:t>4. E-post]</w:t>
      </w:r>
    </w:p>
    <w:p w14:paraId="31E3A764" w14:textId="77777777" w:rsidR="00451AC7" w:rsidRPr="00913DEE" w:rsidRDefault="00451AC7" w:rsidP="00650AD7">
      <w:pPr>
        <w:pStyle w:val="Default"/>
        <w:spacing w:line="276" w:lineRule="auto"/>
        <w:rPr>
          <w:rFonts w:ascii="Corbel" w:hAnsi="Corbel"/>
          <w:i/>
          <w:iCs/>
          <w:sz w:val="22"/>
          <w:szCs w:val="22"/>
        </w:rPr>
      </w:pPr>
    </w:p>
    <w:p w14:paraId="0599842B" w14:textId="77777777" w:rsidR="00451AC7" w:rsidRPr="00913DEE" w:rsidRDefault="00451AC7" w:rsidP="00650AD7">
      <w:pPr>
        <w:spacing w:line="276" w:lineRule="auto"/>
        <w:ind w:left="360"/>
        <w:rPr>
          <w:rFonts w:ascii="Corbel" w:hAnsi="Corbel"/>
          <w:i/>
          <w:iCs/>
        </w:rPr>
      </w:pPr>
      <w:r w:rsidRPr="00913DEE">
        <w:rPr>
          <w:rFonts w:ascii="Corbel" w:hAnsi="Corbel"/>
          <w:i/>
          <w:iCs/>
        </w:rPr>
        <w:t>[Den upphandlande myndigheten och leverantören ska innan kontrakt ingås komma överens om vilket format för order och ordersvar som ska användas.]</w:t>
      </w:r>
    </w:p>
    <w:p w14:paraId="33F50B41" w14:textId="2AC3F13A" w:rsidR="00C61EC0" w:rsidRPr="00913DEE" w:rsidRDefault="00451AC7" w:rsidP="00650AD7">
      <w:pPr>
        <w:spacing w:line="276" w:lineRule="auto"/>
        <w:ind w:left="360"/>
        <w:rPr>
          <w:rFonts w:ascii="Corbel" w:hAnsi="Corbel"/>
          <w:i/>
          <w:iCs/>
        </w:rPr>
      </w:pPr>
      <w:r w:rsidRPr="00913DEE">
        <w:rPr>
          <w:rFonts w:ascii="Corbel" w:hAnsi="Corbel"/>
          <w:i/>
          <w:iCs/>
        </w:rPr>
        <w:t>[Om leverantören har möjlighet att erbjuda fler än ett av formaten har den upphandlande myndigheten rätt att bestämma vilket format som ska tillämpas under kontraktstiden.</w:t>
      </w:r>
    </w:p>
    <w:p w14:paraId="3A0A1763" w14:textId="254D725F" w:rsidR="005B4322" w:rsidRPr="00913DEE" w:rsidRDefault="00226405" w:rsidP="00650AD7">
      <w:pPr>
        <w:pStyle w:val="Liststycke"/>
        <w:numPr>
          <w:ilvl w:val="1"/>
          <w:numId w:val="10"/>
        </w:numPr>
        <w:spacing w:line="276" w:lineRule="auto"/>
        <w:rPr>
          <w:rFonts w:ascii="Corbel" w:hAnsi="Corbel"/>
          <w:b/>
          <w:bCs/>
          <w:sz w:val="24"/>
          <w:szCs w:val="24"/>
        </w:rPr>
      </w:pPr>
      <w:r w:rsidRPr="00913DEE">
        <w:rPr>
          <w:rFonts w:ascii="Corbel" w:hAnsi="Corbel"/>
          <w:b/>
          <w:bCs/>
          <w:sz w:val="24"/>
          <w:szCs w:val="24"/>
        </w:rPr>
        <w:t xml:space="preserve">         </w:t>
      </w:r>
      <w:r w:rsidR="00A275E5" w:rsidRPr="00913DEE">
        <w:rPr>
          <w:rFonts w:ascii="Corbel" w:hAnsi="Corbel"/>
          <w:b/>
          <w:bCs/>
          <w:sz w:val="24"/>
          <w:szCs w:val="24"/>
        </w:rPr>
        <w:t>Rätt till uppdragsresultat</w:t>
      </w:r>
    </w:p>
    <w:p w14:paraId="5275D483" w14:textId="77777777" w:rsidR="000D697E" w:rsidRPr="00913DEE" w:rsidRDefault="000D697E" w:rsidP="00650AD7">
      <w:pPr>
        <w:spacing w:line="276" w:lineRule="auto"/>
        <w:ind w:left="360"/>
        <w:rPr>
          <w:rFonts w:ascii="Corbel" w:hAnsi="Corbel"/>
        </w:rPr>
      </w:pPr>
      <w:r w:rsidRPr="00913DEE">
        <w:rPr>
          <w:rFonts w:ascii="Corbel" w:hAnsi="Corbel"/>
        </w:rPr>
        <w:t>Resultatet av de tjänster som leverantören tillhandahåller samt det material och den dokumentation som tas fram särskilt för den upphandlande myndigheten inom ramen för ett uppdrag kallas "uppdragsresultat".</w:t>
      </w:r>
    </w:p>
    <w:p w14:paraId="6E7049F5" w14:textId="136F2224" w:rsidR="00A275E5" w:rsidRPr="00913DEE" w:rsidRDefault="000D697E" w:rsidP="00650AD7">
      <w:pPr>
        <w:spacing w:line="276" w:lineRule="auto"/>
        <w:ind w:left="360"/>
        <w:rPr>
          <w:rFonts w:ascii="Corbel" w:hAnsi="Corbel"/>
        </w:rPr>
      </w:pPr>
      <w:r w:rsidRPr="00913DEE">
        <w:rPr>
          <w:rFonts w:ascii="Corbel" w:hAnsi="Corbel"/>
        </w:rPr>
        <w:t>I samband med avrop ska den upphandlande myndigheten ange vilken rätt till uppdragsresultatet som myndigheten har behov av. Den upphandlande myndigheten kan välja att rätten till uppdragsresultatet ska tillfalla den enligt ett av tre alternativ:</w:t>
      </w:r>
    </w:p>
    <w:p w14:paraId="4D0E0783" w14:textId="6C6C58E8" w:rsidR="001357BF" w:rsidRPr="00913DEE" w:rsidRDefault="001357BF" w:rsidP="00650AD7">
      <w:pPr>
        <w:spacing w:line="276" w:lineRule="auto"/>
        <w:ind w:left="1304" w:firstLine="1"/>
        <w:rPr>
          <w:rFonts w:ascii="Corbel" w:hAnsi="Corbel"/>
        </w:rPr>
      </w:pPr>
      <w:r w:rsidRPr="00913DEE">
        <w:rPr>
          <w:rFonts w:ascii="Corbel" w:hAnsi="Corbel"/>
        </w:rPr>
        <w:t xml:space="preserve">a. </w:t>
      </w:r>
      <w:r w:rsidR="00681EB2" w:rsidRPr="00913DEE">
        <w:rPr>
          <w:rFonts w:ascii="Corbel" w:hAnsi="Corbel"/>
        </w:rPr>
        <w:t>Upphandlande myndighet erhåller full och oinskränkt ägande- och nyttjanderätt till uppdragsresultatet. Detta inkluderar upphovsrätt och andra immateriella rättigheter. Leverantören ska göra förbehåll för upphandlande myndighets äganderätt i sina underleverantörsavtal. Leverantören får inte nyttja uppdragsresultatet utan upphandlande myndighets medgivande.</w:t>
      </w:r>
    </w:p>
    <w:p w14:paraId="460AA234" w14:textId="77777777" w:rsidR="00F01BB4" w:rsidRPr="00913DEE" w:rsidRDefault="001357BF" w:rsidP="00650AD7">
      <w:pPr>
        <w:spacing w:line="276" w:lineRule="auto"/>
        <w:ind w:left="1304" w:firstLine="1"/>
        <w:rPr>
          <w:rFonts w:ascii="Corbel" w:hAnsi="Corbel"/>
        </w:rPr>
      </w:pPr>
      <w:r w:rsidRPr="00913DEE">
        <w:rPr>
          <w:rFonts w:ascii="Corbel" w:hAnsi="Corbel"/>
        </w:rPr>
        <w:t xml:space="preserve">b. </w:t>
      </w:r>
      <w:r w:rsidR="00F01BB4" w:rsidRPr="00913DEE">
        <w:rPr>
          <w:rFonts w:ascii="Corbel" w:hAnsi="Corbel"/>
        </w:rPr>
        <w:t xml:space="preserve">Upphandlande myndighet erhåller en vederlagsfri, exklusiv och i tiden obegränsad nyttjanderätt till uppdragsresultatet. Upphandlande myndighet har rätt att kopiera, ändra, korrigera och vidareutveckla uppdragsresultatet som den själv önskar. Upphandlande myndighet har också rätt att anlita en annan uppdragstagare än leverantören för att använda uppdragsresultatet på det här sättet. Varken den </w:t>
      </w:r>
      <w:r w:rsidR="00F01BB4" w:rsidRPr="00913DEE">
        <w:rPr>
          <w:rFonts w:ascii="Corbel" w:hAnsi="Corbel"/>
        </w:rPr>
        <w:lastRenderedPageBreak/>
        <w:t>upphandlande myndigheten eller leverantören har emellertid rätt att överlåta uppdragsresultatet utan motpartens medgivande.</w:t>
      </w:r>
    </w:p>
    <w:p w14:paraId="297D7C72" w14:textId="6B6B2A0D" w:rsidR="001357BF" w:rsidRPr="00913DEE" w:rsidRDefault="00F01BB4" w:rsidP="00650AD7">
      <w:pPr>
        <w:spacing w:line="276" w:lineRule="auto"/>
        <w:ind w:left="1304"/>
        <w:rPr>
          <w:rFonts w:ascii="Corbel" w:hAnsi="Corbel"/>
        </w:rPr>
      </w:pPr>
      <w:r w:rsidRPr="00913DEE">
        <w:rPr>
          <w:rFonts w:ascii="Corbel" w:hAnsi="Corbel"/>
        </w:rPr>
        <w:t xml:space="preserve">c. </w:t>
      </w:r>
      <w:r w:rsidR="001357BF" w:rsidRPr="00913DEE">
        <w:rPr>
          <w:rFonts w:ascii="Corbel" w:hAnsi="Corbel"/>
        </w:rPr>
        <w:t>Upphandlande myndighet erhåller en vederlagsfri, icke exklusiv och i tiden obegränsad nyttjanderätt till uppdragsresultatet. Upphandlande myndighet har rätt att ändra och korrigera uppdragsresultatet som den själv önskar, men får inte överlåta uppdragsresultatet utan leverantörens medgivande. Leverantören får inte publicera eller på annat sätt nyttja utredningsmaterial eller uppdragsresultat som tillhör upphandlande myndighet utan myndighetens medgivande.</w:t>
      </w:r>
    </w:p>
    <w:p w14:paraId="1BF61B71" w14:textId="77777777" w:rsidR="00B072AD" w:rsidRPr="00913DEE" w:rsidRDefault="00B072AD" w:rsidP="00650AD7">
      <w:pPr>
        <w:spacing w:line="276" w:lineRule="auto"/>
        <w:ind w:left="360"/>
        <w:rPr>
          <w:rFonts w:ascii="Corbel" w:hAnsi="Corbel"/>
        </w:rPr>
      </w:pPr>
      <w:r w:rsidRPr="00913DEE">
        <w:rPr>
          <w:rFonts w:ascii="Corbel" w:hAnsi="Corbel"/>
        </w:rPr>
        <w:t>Om inget av alternativen ovan anges i samband med avrop ska alternativ b) gälla.</w:t>
      </w:r>
    </w:p>
    <w:p w14:paraId="4B878DB3" w14:textId="77777777" w:rsidR="00B072AD" w:rsidRPr="00913DEE" w:rsidRDefault="00B072AD" w:rsidP="00650AD7">
      <w:pPr>
        <w:spacing w:line="276" w:lineRule="auto"/>
        <w:ind w:left="360"/>
        <w:rPr>
          <w:rFonts w:ascii="Corbel" w:hAnsi="Corbel"/>
        </w:rPr>
      </w:pPr>
      <w:r w:rsidRPr="00913DEE">
        <w:rPr>
          <w:rFonts w:ascii="Corbel" w:hAnsi="Corbel"/>
        </w:rPr>
        <w:t>Rätten till uppdragsresultatet övergår till den upphandlande myndigheten i och med avtalad leveransdag, se avsnitt "Leverans av uppdragsresultat".</w:t>
      </w:r>
    </w:p>
    <w:p w14:paraId="2A53E917" w14:textId="77777777" w:rsidR="00B072AD" w:rsidRPr="00913DEE" w:rsidRDefault="00B072AD" w:rsidP="00650AD7">
      <w:pPr>
        <w:spacing w:line="276" w:lineRule="auto"/>
        <w:ind w:left="360"/>
        <w:rPr>
          <w:rFonts w:ascii="Corbel" w:hAnsi="Corbel"/>
        </w:rPr>
      </w:pPr>
      <w:r w:rsidRPr="00913DEE">
        <w:rPr>
          <w:rFonts w:ascii="Corbel" w:hAnsi="Corbel"/>
        </w:rPr>
        <w:t>Äganderätten till alla immateriella rättigheter som (i) en part innehar vid tidpunkten för kontraktets undertecknande eller (ii) en part utvecklar självständigt utan koppling till kontraktet ska kvarstå hos denne part.</w:t>
      </w:r>
    </w:p>
    <w:p w14:paraId="1BB58018" w14:textId="1A5A1470" w:rsidR="00F01BB4" w:rsidRPr="00913DEE" w:rsidRDefault="00B072AD" w:rsidP="00650AD7">
      <w:pPr>
        <w:spacing w:line="276" w:lineRule="auto"/>
        <w:ind w:left="360"/>
        <w:rPr>
          <w:rFonts w:ascii="Corbel" w:hAnsi="Corbel"/>
        </w:rPr>
      </w:pPr>
      <w:r w:rsidRPr="00913DEE">
        <w:rPr>
          <w:rFonts w:ascii="Corbel" w:hAnsi="Corbel"/>
        </w:rPr>
        <w:t>Om leveransen inbegriper material för vilket leverantören äger de immateriella rättigheterna erhåller den upphandlande myndigheten (om inte annat överenskommits) en evig, vederlagsfri, icke-exklusiv och icke-överlåtbar licens att använda sådant material i sin verksamhet, i den utsträckning som krävs för användandet av leveransen.</w:t>
      </w:r>
    </w:p>
    <w:p w14:paraId="1BF04FD9" w14:textId="71CE8E78" w:rsidR="00F01BB4" w:rsidRPr="00913DEE" w:rsidRDefault="00641295" w:rsidP="00650AD7">
      <w:pPr>
        <w:pStyle w:val="Liststycke"/>
        <w:numPr>
          <w:ilvl w:val="1"/>
          <w:numId w:val="10"/>
        </w:numPr>
        <w:spacing w:line="276" w:lineRule="auto"/>
        <w:rPr>
          <w:rFonts w:ascii="Corbel" w:hAnsi="Corbel"/>
          <w:b/>
          <w:bCs/>
          <w:sz w:val="24"/>
          <w:szCs w:val="24"/>
        </w:rPr>
      </w:pPr>
      <w:r w:rsidRPr="00913DEE">
        <w:rPr>
          <w:rFonts w:ascii="Corbel" w:hAnsi="Corbel"/>
          <w:b/>
          <w:bCs/>
          <w:sz w:val="24"/>
          <w:szCs w:val="24"/>
        </w:rPr>
        <w:t xml:space="preserve">       </w:t>
      </w:r>
      <w:r w:rsidR="00226405" w:rsidRPr="00913DEE">
        <w:rPr>
          <w:rFonts w:ascii="Corbel" w:hAnsi="Corbel"/>
          <w:b/>
          <w:bCs/>
          <w:sz w:val="24"/>
          <w:szCs w:val="24"/>
        </w:rPr>
        <w:t>Leverans av uppdragsresultat</w:t>
      </w:r>
    </w:p>
    <w:p w14:paraId="7952DE70" w14:textId="77777777" w:rsidR="00E73F16" w:rsidRPr="00913DEE" w:rsidRDefault="00E73F16" w:rsidP="00650AD7">
      <w:pPr>
        <w:spacing w:line="276" w:lineRule="auto"/>
        <w:ind w:left="360"/>
        <w:rPr>
          <w:rFonts w:ascii="Corbel" w:hAnsi="Corbel"/>
        </w:rPr>
      </w:pPr>
      <w:r w:rsidRPr="00913DEE">
        <w:rPr>
          <w:rFonts w:ascii="Corbel" w:hAnsi="Corbel"/>
        </w:rPr>
        <w:t>Leverans av uppdragsresultat ska ske senast på avtalad leveransdag. Avtalad leveransdag är den dag då resultatet av ett uppdrag senast ska uppfylla den upphandlande myndighetens krav. Resultatet ska levereras till den upphandlande myndigheten eller till en tredje part i enlighet med myndighetens instruktioner.</w:t>
      </w:r>
    </w:p>
    <w:p w14:paraId="7B2C6452" w14:textId="77777777" w:rsidR="00E73F16" w:rsidRPr="00913DEE" w:rsidRDefault="00E73F16" w:rsidP="00650AD7">
      <w:pPr>
        <w:spacing w:line="276" w:lineRule="auto"/>
        <w:ind w:left="360"/>
        <w:rPr>
          <w:rFonts w:ascii="Corbel" w:hAnsi="Corbel"/>
        </w:rPr>
      </w:pPr>
      <w:r w:rsidRPr="00913DEE">
        <w:rPr>
          <w:rFonts w:ascii="Corbel" w:hAnsi="Corbel"/>
        </w:rPr>
        <w:t>För att fastställa om resultatet av uppdraget uppfyller den upphandlande myndighetens krav ska den upphandlande myndigheten genomföra leveranskontroll av resultatet. Leveranskontroll innebär att uppdragets resultat testas mot eller jämförs med ställda krav för att säkerställa att den upphandlande myndigheten erhåller avtalad funktion eller avtalat resultat.</w:t>
      </w:r>
    </w:p>
    <w:p w14:paraId="7111A4E2" w14:textId="77777777" w:rsidR="00E73F16" w:rsidRPr="00913DEE" w:rsidRDefault="00E73F16" w:rsidP="00650AD7">
      <w:pPr>
        <w:spacing w:line="276" w:lineRule="auto"/>
        <w:ind w:left="360"/>
        <w:rPr>
          <w:rFonts w:ascii="Corbel" w:hAnsi="Corbel"/>
          <w:i/>
          <w:iCs/>
        </w:rPr>
      </w:pPr>
      <w:r w:rsidRPr="00913DEE">
        <w:rPr>
          <w:rFonts w:ascii="Corbel" w:hAnsi="Corbel"/>
          <w:i/>
          <w:iCs/>
        </w:rPr>
        <w:t>[Leveranskontroll ska genomföras under en leveranskontrollperiod. Om inte annat framgår av överenskommen tidplan för uppdraget infaller leveranskontrollperioden under de 30 kalenderdagar som föregår avtalad leveransdag. Leverantören ska se till att uppdragsresultatet är tillgängligt för den upphandlande myndighetens kontroll i god tid, och i vart fall fem arbetsdagar, innan leveranskontrollperioden inleds.]</w:t>
      </w:r>
    </w:p>
    <w:p w14:paraId="4CEF5F1F" w14:textId="77777777" w:rsidR="00E73F16" w:rsidRPr="00913DEE" w:rsidRDefault="00E73F16" w:rsidP="00650AD7">
      <w:pPr>
        <w:spacing w:line="276" w:lineRule="auto"/>
        <w:ind w:left="360"/>
        <w:rPr>
          <w:rFonts w:ascii="Corbel" w:hAnsi="Corbel"/>
        </w:rPr>
      </w:pPr>
      <w:r w:rsidRPr="00913DEE">
        <w:rPr>
          <w:rFonts w:ascii="Corbel" w:hAnsi="Corbel"/>
        </w:rPr>
        <w:t>Först när den upphandlande myndigheten skriftligen har godkänt uppdragresultatet har leverans skett ("faktisk leveransdag"). Den upphandlande myndigheten ska skriftligen meddela leverantören så snart ett sådant leveransgodkännande gjorts.</w:t>
      </w:r>
    </w:p>
    <w:p w14:paraId="3B7F2BE2" w14:textId="02583A57" w:rsidR="00B749D1" w:rsidRPr="00913DEE" w:rsidRDefault="00E73F16" w:rsidP="00650AD7">
      <w:pPr>
        <w:spacing w:line="276" w:lineRule="auto"/>
        <w:ind w:left="360"/>
        <w:rPr>
          <w:rFonts w:ascii="Corbel" w:hAnsi="Corbel"/>
        </w:rPr>
      </w:pPr>
      <w:r w:rsidRPr="00913DEE">
        <w:rPr>
          <w:rFonts w:ascii="Corbel" w:hAnsi="Corbel"/>
        </w:rPr>
        <w:t>Upphandlande myndighet ska skriftligen meddela leverantören om leveranskontrollen visar att uppdragsresultatet inte motsvarar myndighetens ställda krav. Leverantören ska i så fall omgående åtgärda bristerna. Leverantören ska så snart som möjligt meddela upphandlande myndighet när ny leveranskontroll beräknas kunna genomföras.</w:t>
      </w:r>
    </w:p>
    <w:p w14:paraId="3FE9A37E" w14:textId="77777777" w:rsidR="00E81857" w:rsidRPr="00913DEE" w:rsidRDefault="00E81857" w:rsidP="00650AD7">
      <w:pPr>
        <w:spacing w:line="276" w:lineRule="auto"/>
        <w:ind w:left="360"/>
        <w:rPr>
          <w:rFonts w:ascii="Corbel" w:hAnsi="Corbel"/>
        </w:rPr>
      </w:pPr>
      <w:r w:rsidRPr="00913DEE">
        <w:rPr>
          <w:rFonts w:ascii="Corbel" w:hAnsi="Corbel"/>
        </w:rPr>
        <w:lastRenderedPageBreak/>
        <w:t>Om faktisk leveransdag inträffar senare än avtalad leveransdag och det inte beror på omständigheter som är hänförliga till den upphandlande myndigheten, föreligger försening. Upphandlande myndighet har i så fall rätt att göra gällande sanktioner enligt avsnitt "Vite vid försening", "Hävning av kontrakt och skadestånd" och "Ansvar och ansvarsbegränsningar".</w:t>
      </w:r>
    </w:p>
    <w:p w14:paraId="0131F769" w14:textId="77777777" w:rsidR="00E81857" w:rsidRPr="00913DEE" w:rsidRDefault="00E81857" w:rsidP="00650AD7">
      <w:pPr>
        <w:spacing w:line="276" w:lineRule="auto"/>
        <w:ind w:left="360"/>
        <w:rPr>
          <w:rFonts w:ascii="Corbel" w:hAnsi="Corbel"/>
        </w:rPr>
      </w:pPr>
      <w:r w:rsidRPr="00913DEE">
        <w:rPr>
          <w:rFonts w:ascii="Corbel" w:hAnsi="Corbel"/>
        </w:rPr>
        <w:t>Om den upphandlande myndigheten inte har godkänt uppdragsresultatet men inte heller anmärkt på resultatet när leveranskontrollperioden har löpt ut, ska leverans anses ha skett. Det gäller oavsett om den upphandlande myndigheten faktiskt har genomfört någon leveranskontroll eller inte.</w:t>
      </w:r>
    </w:p>
    <w:p w14:paraId="0DC2D11C" w14:textId="4AC8E2E4" w:rsidR="00E81857" w:rsidRPr="00913DEE" w:rsidRDefault="00E81857" w:rsidP="00650AD7">
      <w:pPr>
        <w:spacing w:line="276" w:lineRule="auto"/>
        <w:ind w:left="360"/>
        <w:rPr>
          <w:rFonts w:ascii="Corbel" w:hAnsi="Corbel"/>
        </w:rPr>
      </w:pPr>
      <w:r w:rsidRPr="00913DEE">
        <w:rPr>
          <w:rFonts w:ascii="Corbel" w:hAnsi="Corbel"/>
        </w:rPr>
        <w:t>Den upphandlande myndigheten har rätt att nyttja hela eller delar av uppdragsresultatet innan avtalad leveransdag under följande förutsättningar:</w:t>
      </w:r>
    </w:p>
    <w:p w14:paraId="74F243E0" w14:textId="77777777" w:rsidR="00CB48AD" w:rsidRPr="00913DEE" w:rsidRDefault="00CB48AD" w:rsidP="00650AD7">
      <w:pPr>
        <w:spacing w:line="276" w:lineRule="auto"/>
        <w:ind w:left="360"/>
        <w:rPr>
          <w:rFonts w:ascii="Corbel" w:hAnsi="Corbel"/>
        </w:rPr>
      </w:pPr>
      <w:r w:rsidRPr="00913DEE">
        <w:rPr>
          <w:rFonts w:ascii="Corbel" w:hAnsi="Corbel"/>
        </w:rPr>
        <w:t>Om uppdragsresultatet nyttjas under leveranskontrollperioden sker det på den upphandlande myndighetens egen risk. Sådant nyttjande innebär inte att leverans av resultatet har skett.</w:t>
      </w:r>
    </w:p>
    <w:p w14:paraId="17B5288F" w14:textId="4401546B" w:rsidR="00CB48AD" w:rsidRPr="00913DEE" w:rsidRDefault="00CB48AD" w:rsidP="00650AD7">
      <w:pPr>
        <w:spacing w:line="276" w:lineRule="auto"/>
        <w:ind w:left="1304"/>
        <w:rPr>
          <w:rFonts w:ascii="Corbel" w:hAnsi="Corbel"/>
        </w:rPr>
      </w:pPr>
      <w:r w:rsidRPr="00913DEE">
        <w:rPr>
          <w:rFonts w:ascii="Corbel" w:hAnsi="Corbel"/>
        </w:rPr>
        <w:t>1. Om uppdragsresultatet nyttjas under leveranskontrollperioden sker det på den upphandlande myndighetens egen risk. Sådant nyttjande innebär inte att leverans av resultatet har skett.</w:t>
      </w:r>
    </w:p>
    <w:p w14:paraId="407FBE42" w14:textId="13E91579" w:rsidR="00CB48AD" w:rsidRPr="00913DEE" w:rsidRDefault="00CB48AD" w:rsidP="00650AD7">
      <w:pPr>
        <w:spacing w:line="276" w:lineRule="auto"/>
        <w:ind w:left="1304"/>
        <w:rPr>
          <w:rFonts w:ascii="Corbel" w:hAnsi="Corbel"/>
        </w:rPr>
      </w:pPr>
      <w:r w:rsidRPr="00913DEE">
        <w:rPr>
          <w:rFonts w:ascii="Corbel" w:hAnsi="Corbel"/>
        </w:rPr>
        <w:t>2. Om leverantören är försenad med leveransen av uppdragsresultatet har den upphandlande myndigheten rätt att nyttja ev. delresultat som leverantören gjort tillgängligt för myndigheten. Sådant nyttjande innebär inte att leverans av uppdragsresultatet har skett.</w:t>
      </w:r>
    </w:p>
    <w:p w14:paraId="74D133C6" w14:textId="5C2CBEC8" w:rsidR="00641295" w:rsidRPr="00913DEE" w:rsidRDefault="00641295" w:rsidP="00650AD7">
      <w:pPr>
        <w:spacing w:line="276" w:lineRule="auto"/>
        <w:rPr>
          <w:rFonts w:ascii="Corbel" w:hAnsi="Corbel"/>
          <w:b/>
          <w:bCs/>
          <w:sz w:val="24"/>
          <w:szCs w:val="24"/>
        </w:rPr>
      </w:pPr>
      <w:r w:rsidRPr="00913DEE">
        <w:rPr>
          <w:rFonts w:ascii="Corbel" w:hAnsi="Corbel"/>
          <w:b/>
          <w:bCs/>
          <w:sz w:val="24"/>
          <w:szCs w:val="24"/>
        </w:rPr>
        <w:t xml:space="preserve">         2.6            Avslut av uppdrag</w:t>
      </w:r>
    </w:p>
    <w:p w14:paraId="7F6F6F91" w14:textId="77777777" w:rsidR="002D561C" w:rsidRPr="00913DEE" w:rsidRDefault="002D561C" w:rsidP="00650AD7">
      <w:pPr>
        <w:spacing w:line="276" w:lineRule="auto"/>
        <w:ind w:left="360"/>
        <w:rPr>
          <w:rFonts w:ascii="Corbel" w:hAnsi="Corbel"/>
        </w:rPr>
      </w:pPr>
      <w:r w:rsidRPr="00913DEE">
        <w:rPr>
          <w:rFonts w:ascii="Corbel" w:hAnsi="Corbel"/>
        </w:rPr>
        <w:t>Vid avslut av uppdrag ska leverantören vara den upphandlande myndigheten behjälplig på följande sätt.</w:t>
      </w:r>
    </w:p>
    <w:p w14:paraId="71180482" w14:textId="77777777" w:rsidR="002D561C" w:rsidRPr="00913DEE" w:rsidRDefault="002D561C" w:rsidP="00650AD7">
      <w:pPr>
        <w:spacing w:line="276" w:lineRule="auto"/>
        <w:ind w:left="360"/>
        <w:rPr>
          <w:rFonts w:ascii="Corbel" w:hAnsi="Corbel"/>
        </w:rPr>
      </w:pPr>
      <w:r w:rsidRPr="00913DEE">
        <w:rPr>
          <w:rFonts w:ascii="Corbel" w:hAnsi="Corbel"/>
        </w:rPr>
        <w:t>Leverantören ska se till att uppdraget avslutas på ett fackmannamässigt sätt. Det inkluderar att leverantören i största möjliga mån ska underlätta överlämning av uppdragsresultatet till den upphandlande myndigheten eller till en annan leverantör som myndigheten har utsett enligt vad som anges i avsnitt "Leverans av uppdragsresultat".</w:t>
      </w:r>
    </w:p>
    <w:p w14:paraId="4171F2BA" w14:textId="77777777" w:rsidR="002D561C" w:rsidRPr="00913DEE" w:rsidRDefault="002D561C" w:rsidP="00650AD7">
      <w:pPr>
        <w:spacing w:line="276" w:lineRule="auto"/>
        <w:ind w:left="360"/>
        <w:rPr>
          <w:rFonts w:ascii="Corbel" w:hAnsi="Corbel"/>
        </w:rPr>
      </w:pPr>
      <w:r w:rsidRPr="00913DEE">
        <w:rPr>
          <w:rFonts w:ascii="Corbel" w:hAnsi="Corbel"/>
        </w:rPr>
        <w:t xml:space="preserve">Leverantören ska i nära samarbete med den upphandlande myndigheten planera och genomföra avslutet och överlämningen. </w:t>
      </w:r>
      <w:r w:rsidRPr="00BF3A4E">
        <w:rPr>
          <w:rFonts w:ascii="Corbel" w:hAnsi="Corbel"/>
          <w:i/>
          <w:iCs/>
        </w:rPr>
        <w:t>[Leverantören ska ta fram en detaljerad plan för hur uppdraget ska avslutas, om den upphandlande myndigheten begär det.]</w:t>
      </w:r>
      <w:r w:rsidRPr="00913DEE">
        <w:rPr>
          <w:rFonts w:ascii="Corbel" w:hAnsi="Corbel"/>
        </w:rPr>
        <w:t xml:space="preserve"> Leverantören ska bidra med information och kunskap om uppdraget och den upphandlande myndighetens verksamhet som är nödvändig för att uppdraget ska kunna avslutas och överlämnas. Leverantören ska också hjälpa till att föra över sin kompetens kring uppdraget till den upphandlande myndigheten eller en annan leverantör. Onödiga störningar i den upphandlande myndighetens verksamhet ska i möjligaste mån undvikas.</w:t>
      </w:r>
    </w:p>
    <w:p w14:paraId="3B9FE54F" w14:textId="4048B450" w:rsidR="00B22CDA" w:rsidRPr="00913DEE" w:rsidRDefault="002D561C" w:rsidP="00650AD7">
      <w:pPr>
        <w:spacing w:line="276" w:lineRule="auto"/>
        <w:ind w:left="360"/>
        <w:rPr>
          <w:rFonts w:ascii="Corbel" w:hAnsi="Corbel"/>
        </w:rPr>
      </w:pPr>
      <w:r w:rsidRPr="00913DEE">
        <w:rPr>
          <w:rFonts w:ascii="Corbel" w:hAnsi="Corbel"/>
        </w:rPr>
        <w:t>I samband med att uppdraget avslutas ska nyckelpersoner hos leverantören vara tillgängliga för att medverka i överlämningen i den omfattning som den upphandlande myndigheten efterfrågar. Med nyckelpersoner avses personer i leverantörens organisation som är viktiga för överlämningen på grund av att de har speciell kompetens eller har haft en speciell roll vid utförandet av uppdraget.</w:t>
      </w:r>
    </w:p>
    <w:p w14:paraId="403A3CED" w14:textId="55594F3D" w:rsidR="002D561C" w:rsidRPr="00913DEE" w:rsidRDefault="002D561C" w:rsidP="00650AD7">
      <w:pPr>
        <w:spacing w:line="276" w:lineRule="auto"/>
        <w:ind w:left="360"/>
        <w:rPr>
          <w:rFonts w:ascii="Corbel" w:hAnsi="Corbel"/>
          <w:i/>
          <w:iCs/>
        </w:rPr>
      </w:pPr>
      <w:r w:rsidRPr="00913DEE">
        <w:rPr>
          <w:rFonts w:ascii="Corbel" w:hAnsi="Corbel"/>
          <w:i/>
          <w:iCs/>
        </w:rPr>
        <w:lastRenderedPageBreak/>
        <w:t>[När uppdraget avslutats får den upphandlande myndigheten begära att leverantören lämnar över all information om myndigheten som tagits fram för att genomföra uppdraget. Den upphandlande myndigheten får också begära att leverantören lämnar tillbaka information som myndigheten gett leverantören under uppdraget. Den upphandlande myndigheten får även begära att sådan information hos leverantören raderas. Leverantören ska på begäran visa att så har skett.]</w:t>
      </w:r>
    </w:p>
    <w:p w14:paraId="5E41CC6C" w14:textId="1FEB173D" w:rsidR="00F94BFC" w:rsidRPr="00913DEE" w:rsidRDefault="00264949" w:rsidP="00650AD7">
      <w:pPr>
        <w:spacing w:line="276" w:lineRule="auto"/>
        <w:rPr>
          <w:rFonts w:ascii="Corbel" w:hAnsi="Corbel"/>
          <w:b/>
          <w:bCs/>
          <w:sz w:val="24"/>
          <w:szCs w:val="24"/>
        </w:rPr>
      </w:pPr>
      <w:r w:rsidRPr="00913DEE">
        <w:rPr>
          <w:rFonts w:ascii="Corbel" w:hAnsi="Corbel"/>
          <w:b/>
          <w:bCs/>
          <w:sz w:val="24"/>
          <w:szCs w:val="24"/>
        </w:rPr>
        <w:t xml:space="preserve">         2.7          </w:t>
      </w:r>
      <w:r w:rsidR="00F94BFC" w:rsidRPr="00913DEE">
        <w:rPr>
          <w:rFonts w:ascii="Corbel" w:hAnsi="Corbel"/>
          <w:b/>
          <w:bCs/>
          <w:sz w:val="24"/>
          <w:szCs w:val="24"/>
        </w:rPr>
        <w:t>Marknadsföring</w:t>
      </w:r>
    </w:p>
    <w:p w14:paraId="1786D794" w14:textId="63B2BDE4" w:rsidR="00D914A4" w:rsidRPr="00913DEE" w:rsidRDefault="00D4246F" w:rsidP="00650AD7">
      <w:pPr>
        <w:spacing w:line="276" w:lineRule="auto"/>
        <w:ind w:left="360"/>
        <w:rPr>
          <w:rFonts w:ascii="Corbel" w:hAnsi="Corbel"/>
        </w:rPr>
      </w:pPr>
      <w:r w:rsidRPr="00913DEE">
        <w:rPr>
          <w:rFonts w:ascii="Corbel" w:hAnsi="Corbel"/>
        </w:rPr>
        <w:t>Leverantören får inte hänvisa till kontraktet i sin marknadsföring på ett missvisande sätt. Leverantören ska omedelbart upphöra med marknadsföring som den upphandlande myndigheten bedömer vara missvisande eller oförenlig med den upphandlande myndighetens värderingar eller verksamhet.</w:t>
      </w:r>
    </w:p>
    <w:p w14:paraId="3AA8D1A2" w14:textId="3C23E69F" w:rsidR="008A4161" w:rsidRPr="00913DEE" w:rsidRDefault="008A4161" w:rsidP="00650AD7">
      <w:pPr>
        <w:spacing w:line="276" w:lineRule="auto"/>
        <w:rPr>
          <w:rFonts w:ascii="Corbel" w:hAnsi="Corbel"/>
          <w:b/>
          <w:bCs/>
          <w:sz w:val="24"/>
          <w:szCs w:val="24"/>
        </w:rPr>
      </w:pPr>
      <w:r w:rsidRPr="00913DEE">
        <w:rPr>
          <w:rFonts w:ascii="Corbel" w:hAnsi="Corbel"/>
          <w:b/>
          <w:bCs/>
          <w:sz w:val="24"/>
          <w:szCs w:val="24"/>
        </w:rPr>
        <w:t xml:space="preserve">         </w:t>
      </w:r>
      <w:bookmarkStart w:id="3" w:name="_Hlk113972664"/>
      <w:r w:rsidRPr="00913DEE">
        <w:rPr>
          <w:rFonts w:ascii="Corbel" w:hAnsi="Corbel"/>
          <w:b/>
          <w:bCs/>
          <w:sz w:val="24"/>
          <w:szCs w:val="24"/>
        </w:rPr>
        <w:t>2.8          Uppföljning och insyn</w:t>
      </w:r>
      <w:bookmarkEnd w:id="3"/>
    </w:p>
    <w:p w14:paraId="27B0027C" w14:textId="77777777" w:rsidR="00D66CAF" w:rsidRPr="00913DEE" w:rsidRDefault="00D66CAF" w:rsidP="00650AD7">
      <w:pPr>
        <w:spacing w:line="276" w:lineRule="auto"/>
        <w:ind w:left="360"/>
        <w:rPr>
          <w:rFonts w:ascii="Corbel" w:hAnsi="Corbel"/>
        </w:rPr>
      </w:pPr>
      <w:r w:rsidRPr="00913DEE">
        <w:rPr>
          <w:rFonts w:ascii="Corbel" w:hAnsi="Corbel"/>
        </w:rPr>
        <w:t>Leverantören ska ge den upphandlande myndigheten eller dess ombud tillträde till och insyn i sin eller underleverantörers verksamhet. Tillträdet ska ges i den utsträckning som krävs för att den upphandlande myndigheten ska kunna kontrollera att leverantören lever upp till sina åtaganden enligt kontraktet. Skyldigheten att ge tillträde och insyn gäller till och med ett år efter det att kontraktet har löpt ut.</w:t>
      </w:r>
    </w:p>
    <w:p w14:paraId="5B2BCEC9" w14:textId="1478550E" w:rsidR="008A4161" w:rsidRPr="00913DEE" w:rsidRDefault="00D66CAF" w:rsidP="00650AD7">
      <w:pPr>
        <w:spacing w:line="276" w:lineRule="auto"/>
        <w:ind w:left="360"/>
        <w:rPr>
          <w:rFonts w:ascii="Corbel" w:hAnsi="Corbel"/>
        </w:rPr>
      </w:pPr>
      <w:r w:rsidRPr="00913DEE">
        <w:rPr>
          <w:rFonts w:ascii="Corbel" w:hAnsi="Corbel"/>
        </w:rPr>
        <w:t>Leverantören ska utan kostnad för den upphandlande myndigheten medverka vid den upphandlande myndighetens uppföljning av kontraktet, oavsett vilket eller vilka villkor som följs upp.</w:t>
      </w:r>
    </w:p>
    <w:p w14:paraId="6763ADA2" w14:textId="17E0A34C" w:rsidR="00A0442E" w:rsidRPr="00913DEE" w:rsidRDefault="00A0442E" w:rsidP="00650AD7">
      <w:pPr>
        <w:spacing w:line="276" w:lineRule="auto"/>
        <w:ind w:left="360"/>
        <w:rPr>
          <w:rFonts w:ascii="Corbel" w:hAnsi="Corbel"/>
          <w:b/>
          <w:bCs/>
          <w:sz w:val="24"/>
          <w:szCs w:val="24"/>
        </w:rPr>
      </w:pPr>
      <w:bookmarkStart w:id="4" w:name="_Hlk113973356"/>
      <w:r w:rsidRPr="00913DEE">
        <w:rPr>
          <w:rFonts w:ascii="Corbel" w:hAnsi="Corbel"/>
          <w:b/>
          <w:bCs/>
          <w:sz w:val="24"/>
          <w:szCs w:val="24"/>
        </w:rPr>
        <w:t>2.9          Sekretess, informationssäkerhet och personuppgifter</w:t>
      </w:r>
    </w:p>
    <w:bookmarkEnd w:id="4"/>
    <w:p w14:paraId="6FAEB16D" w14:textId="132FC558" w:rsidR="00A0442E" w:rsidRPr="00913DEE" w:rsidRDefault="007D2541" w:rsidP="00650AD7">
      <w:pPr>
        <w:spacing w:line="276" w:lineRule="auto"/>
        <w:ind w:left="360"/>
        <w:rPr>
          <w:rFonts w:ascii="Corbel" w:hAnsi="Corbel"/>
        </w:rPr>
      </w:pPr>
      <w:r w:rsidRPr="00913DEE">
        <w:rPr>
          <w:rFonts w:ascii="Corbel" w:hAnsi="Corbel"/>
        </w:rPr>
        <w:t>Leverantören förbinder sig att följa de bestämmelser om sekretess i offentlighets- och sekretesslagen (2009:400), lagen om företagshemligheter (2018:558) eller vid var tid gällande annan tillämplig författning som gäller för den upphandlande myndigheten. Den upphandlande myndigheten har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w:t>
      </w:r>
    </w:p>
    <w:p w14:paraId="011F0262" w14:textId="77777777" w:rsidR="007D2541" w:rsidRPr="00913DEE" w:rsidRDefault="007D2541" w:rsidP="00650AD7">
      <w:pPr>
        <w:spacing w:line="276" w:lineRule="auto"/>
        <w:ind w:left="360"/>
        <w:rPr>
          <w:rFonts w:ascii="Corbel" w:hAnsi="Corbel"/>
        </w:rPr>
      </w:pPr>
      <w:r w:rsidRPr="00913DEE">
        <w:rPr>
          <w:rFonts w:ascii="Corbel" w:hAnsi="Corbel"/>
        </w:rP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w:t>
      </w:r>
    </w:p>
    <w:p w14:paraId="2AB28CDF" w14:textId="47F7A068" w:rsidR="007D2541" w:rsidRPr="00913DEE" w:rsidRDefault="007D2541" w:rsidP="00650AD7">
      <w:pPr>
        <w:spacing w:line="276" w:lineRule="auto"/>
        <w:ind w:left="360"/>
        <w:rPr>
          <w:rFonts w:ascii="Corbel" w:hAnsi="Corbel"/>
        </w:rPr>
      </w:pPr>
      <w:r w:rsidRPr="00913DEE">
        <w:rPr>
          <w:rFonts w:ascii="Corbel" w:hAnsi="Corbel"/>
        </w:rPr>
        <w:t xml:space="preserve">Den upphandlande myndigheten kan dock ange i kontraktet att den upphandlande myndigheten istället godtar att motsvarande regleringar i leverantörens standardvillkor ska </w:t>
      </w:r>
      <w:r w:rsidRPr="00913DEE">
        <w:rPr>
          <w:rFonts w:ascii="Corbel" w:hAnsi="Corbel"/>
        </w:rPr>
        <w:lastRenderedPageBreak/>
        <w:t>tillämpas, förutsatt att standardvillkoren uppfyller lagens krav och den upphandlande myndighetens instruktioner för behandling av personuppgifter.</w:t>
      </w:r>
    </w:p>
    <w:p w14:paraId="36C254B2" w14:textId="1DB235B8" w:rsidR="00C257B1" w:rsidRPr="00913DEE" w:rsidRDefault="007D2541" w:rsidP="00650AD7">
      <w:pPr>
        <w:spacing w:line="276" w:lineRule="auto"/>
        <w:ind w:left="360"/>
        <w:rPr>
          <w:rFonts w:ascii="Corbel" w:hAnsi="Corbel"/>
        </w:rPr>
      </w:pPr>
      <w:r w:rsidRPr="00913DEE">
        <w:rPr>
          <w:rFonts w:ascii="Corbel" w:hAnsi="Corbel"/>
        </w:rPr>
        <w:t>I samband med avrop ska den upphandlande myndigheten ange vad som gäller avseende leverantörens överföring av uppgifter till tredje land. Den upphandlande myndigheten kan välja ett av tre nedanstående alternativ eller formulera ett eget alternativ i personuppgiftsbiträdesavtalet. Om inget alternativ anges, gäller alternativ 2.</w:t>
      </w:r>
    </w:p>
    <w:p w14:paraId="774B7BCD" w14:textId="2A44ACAB" w:rsidR="00C257B1" w:rsidRPr="00913DEE" w:rsidRDefault="00C257B1" w:rsidP="00650AD7">
      <w:pPr>
        <w:spacing w:line="276" w:lineRule="auto"/>
        <w:ind w:left="360"/>
        <w:rPr>
          <w:rFonts w:ascii="Corbel" w:hAnsi="Corbel"/>
        </w:rPr>
      </w:pPr>
      <w:r w:rsidRPr="00913DEE">
        <w:rPr>
          <w:rFonts w:ascii="Corbel" w:hAnsi="Corbel"/>
          <w:u w:val="single"/>
        </w:rPr>
        <w:t>Alternativ 1:</w:t>
      </w:r>
      <w:r w:rsidRPr="00913DEE">
        <w:rPr>
          <w:rFonts w:ascii="Corbel" w:hAnsi="Corbel"/>
        </w:rPr>
        <w:t xml:space="preserve"> Leverantören har bara rätt att bearbeta eller lagra personuppgifter som leverantören behandlar med anledning av ett uppdrag i, eller föra över dem till, ett land som inte är medlem i EU eller EES om någon av följande förutsättningar är uppfylld:</w:t>
      </w:r>
    </w:p>
    <w:p w14:paraId="27A0DA63" w14:textId="445C5446" w:rsidR="00C257B1" w:rsidRPr="00913DEE" w:rsidRDefault="00C257B1" w:rsidP="00650AD7">
      <w:pPr>
        <w:pStyle w:val="Liststycke"/>
        <w:numPr>
          <w:ilvl w:val="0"/>
          <w:numId w:val="16"/>
        </w:numPr>
        <w:spacing w:line="276" w:lineRule="auto"/>
        <w:rPr>
          <w:rFonts w:ascii="Corbel" w:hAnsi="Corbel"/>
        </w:rPr>
      </w:pPr>
      <w:bookmarkStart w:id="5" w:name="_Hlk113973057"/>
      <w:r w:rsidRPr="00913DEE">
        <w:rPr>
          <w:rFonts w:ascii="Corbel" w:hAnsi="Corbel"/>
        </w:rPr>
        <w:t>det finns en adekvat skyddsnivå i mottagarlandet,</w:t>
      </w:r>
    </w:p>
    <w:p w14:paraId="2519D7F9" w14:textId="33F3F89B" w:rsidR="00C257B1" w:rsidRPr="00913DEE" w:rsidRDefault="00C257B1" w:rsidP="00650AD7">
      <w:pPr>
        <w:pStyle w:val="Liststycke"/>
        <w:numPr>
          <w:ilvl w:val="0"/>
          <w:numId w:val="16"/>
        </w:numPr>
        <w:spacing w:line="276" w:lineRule="auto"/>
        <w:rPr>
          <w:rFonts w:ascii="Corbel" w:hAnsi="Corbel"/>
        </w:rPr>
      </w:pPr>
      <w:r w:rsidRPr="00913DEE">
        <w:rPr>
          <w:rFonts w:ascii="Corbel" w:hAnsi="Corbel"/>
        </w:rPr>
        <w:t>den registrerade har gett sitt samtycke till överföringen,</w:t>
      </w:r>
    </w:p>
    <w:p w14:paraId="319519CB" w14:textId="203F12F6" w:rsidR="00C257B1" w:rsidRPr="00913DEE" w:rsidRDefault="00C257B1" w:rsidP="00650AD7">
      <w:pPr>
        <w:pStyle w:val="Liststycke"/>
        <w:numPr>
          <w:ilvl w:val="0"/>
          <w:numId w:val="16"/>
        </w:numPr>
        <w:spacing w:line="276" w:lineRule="auto"/>
        <w:rPr>
          <w:rFonts w:ascii="Corbel" w:hAnsi="Corbel"/>
        </w:rPr>
      </w:pPr>
      <w:r w:rsidRPr="00913DEE">
        <w:rPr>
          <w:rFonts w:ascii="Corbel" w:hAnsi="Corbel"/>
        </w:rPr>
        <w:t>de situationer som uttryckligen anges i allmänna dataskyddsförordningen och dataskyddslagen föreligger, eller</w:t>
      </w:r>
    </w:p>
    <w:p w14:paraId="2EC7214A" w14:textId="087BAC5A" w:rsidR="00C257B1" w:rsidRPr="00913DEE" w:rsidRDefault="00C257B1" w:rsidP="00650AD7">
      <w:pPr>
        <w:pStyle w:val="Liststycke"/>
        <w:numPr>
          <w:ilvl w:val="0"/>
          <w:numId w:val="16"/>
        </w:numPr>
        <w:spacing w:line="276" w:lineRule="auto"/>
        <w:rPr>
          <w:rFonts w:ascii="Corbel" w:hAnsi="Corbel"/>
        </w:rPr>
      </w:pPr>
      <w:r w:rsidRPr="00913DEE">
        <w:rPr>
          <w:rFonts w:ascii="Corbel" w:hAnsi="Corbel"/>
        </w:rPr>
        <w:t>det är tillåtet enligt föreskrifter eller särskilda beslut av svenska regeringen eller Integritetsskyddsmyndigheten pga. att det finns tillräckliga garantier för att de registrerades rättigheter skyddas. Sådana garantier kan finnas genom</w:t>
      </w:r>
    </w:p>
    <w:p w14:paraId="0B8FA176" w14:textId="5431B1CE" w:rsidR="00C257B1" w:rsidRPr="00913DEE" w:rsidRDefault="00C257B1" w:rsidP="00650AD7">
      <w:pPr>
        <w:pStyle w:val="Liststycke"/>
        <w:numPr>
          <w:ilvl w:val="0"/>
          <w:numId w:val="17"/>
        </w:numPr>
        <w:spacing w:line="276" w:lineRule="auto"/>
        <w:rPr>
          <w:rFonts w:ascii="Corbel" w:hAnsi="Corbel"/>
        </w:rPr>
      </w:pPr>
      <w:r w:rsidRPr="00913DEE">
        <w:rPr>
          <w:rFonts w:ascii="Corbel" w:hAnsi="Corbel"/>
        </w:rPr>
        <w:t>standardavtalsklausuler som EU</w:t>
      </w:r>
      <w:r w:rsidRPr="00913DEE">
        <w:rPr>
          <w:rFonts w:ascii="Cambria Math" w:hAnsi="Cambria Math" w:cs="Cambria Math"/>
        </w:rPr>
        <w:t>‑</w:t>
      </w:r>
      <w:r w:rsidRPr="00913DEE">
        <w:rPr>
          <w:rFonts w:ascii="Corbel" w:hAnsi="Corbel"/>
        </w:rPr>
        <w:t>kommissionen har godk</w:t>
      </w:r>
      <w:r w:rsidRPr="00913DEE">
        <w:rPr>
          <w:rFonts w:ascii="Corbel" w:hAnsi="Corbel" w:cs="Corbel"/>
        </w:rPr>
        <w:t>ä</w:t>
      </w:r>
      <w:r w:rsidRPr="00913DEE">
        <w:rPr>
          <w:rFonts w:ascii="Corbel" w:hAnsi="Corbel"/>
        </w:rPr>
        <w:t>nt, eller</w:t>
      </w:r>
    </w:p>
    <w:p w14:paraId="117F0BF9" w14:textId="01377A94" w:rsidR="00C257B1" w:rsidRPr="00913DEE" w:rsidRDefault="00C257B1" w:rsidP="00650AD7">
      <w:pPr>
        <w:pStyle w:val="Liststycke"/>
        <w:numPr>
          <w:ilvl w:val="0"/>
          <w:numId w:val="17"/>
        </w:numPr>
        <w:spacing w:line="276" w:lineRule="auto"/>
        <w:rPr>
          <w:rFonts w:ascii="Corbel" w:hAnsi="Corbel"/>
        </w:rPr>
      </w:pPr>
      <w:r w:rsidRPr="00913DEE">
        <w:rPr>
          <w:rFonts w:ascii="Corbel" w:hAnsi="Corbel"/>
        </w:rPr>
        <w:t xml:space="preserve">bindande företagsinterna regler, så kallade </w:t>
      </w:r>
      <w:proofErr w:type="spellStart"/>
      <w:r w:rsidRPr="00913DEE">
        <w:rPr>
          <w:rFonts w:ascii="Corbel" w:hAnsi="Corbel"/>
        </w:rPr>
        <w:t>Binding</w:t>
      </w:r>
      <w:proofErr w:type="spellEnd"/>
      <w:r w:rsidRPr="00913DEE">
        <w:rPr>
          <w:rFonts w:ascii="Corbel" w:hAnsi="Corbel"/>
        </w:rPr>
        <w:t xml:space="preserve"> Corporate </w:t>
      </w:r>
      <w:proofErr w:type="spellStart"/>
      <w:r w:rsidRPr="00913DEE">
        <w:rPr>
          <w:rFonts w:ascii="Corbel" w:hAnsi="Corbel"/>
        </w:rPr>
        <w:t>Rules</w:t>
      </w:r>
      <w:proofErr w:type="spellEnd"/>
      <w:r w:rsidRPr="00913DEE">
        <w:rPr>
          <w:rFonts w:ascii="Corbel" w:hAnsi="Corbel"/>
        </w:rPr>
        <w:t>.</w:t>
      </w:r>
    </w:p>
    <w:bookmarkEnd w:id="5"/>
    <w:p w14:paraId="31F4E433" w14:textId="77777777" w:rsidR="0029265B" w:rsidRPr="00913DEE" w:rsidRDefault="0029265B" w:rsidP="00650AD7">
      <w:pPr>
        <w:spacing w:line="276" w:lineRule="auto"/>
        <w:ind w:left="360"/>
        <w:rPr>
          <w:rFonts w:ascii="Corbel" w:hAnsi="Corbel"/>
        </w:rPr>
      </w:pPr>
      <w:r w:rsidRPr="00913DEE">
        <w:rPr>
          <w:rFonts w:ascii="Corbel" w:hAnsi="Corbel"/>
        </w:rPr>
        <w:t>Om det blir aktuellt att föra över personuppgifter till tredje land ska leverantören uppvisa dokumentation för den upphandlande myndigheten som styrker att någon av ovanstående grunder är uppfylld innan leverantören får påbörja överföringen.</w:t>
      </w:r>
    </w:p>
    <w:p w14:paraId="48662B73" w14:textId="3DFA8C8E" w:rsidR="00E57C9A" w:rsidRPr="00913DEE" w:rsidRDefault="0029265B" w:rsidP="00650AD7">
      <w:pPr>
        <w:spacing w:line="276" w:lineRule="auto"/>
        <w:ind w:left="360"/>
        <w:rPr>
          <w:rFonts w:ascii="Corbel" w:hAnsi="Corbel"/>
        </w:rPr>
      </w:pPr>
      <w:r w:rsidRPr="00913DEE">
        <w:rPr>
          <w:rFonts w:ascii="Corbel" w:hAnsi="Corbel"/>
          <w:u w:val="single"/>
        </w:rPr>
        <w:t>Alternativ 2:</w:t>
      </w:r>
      <w:r w:rsidRPr="00913DEE">
        <w:rPr>
          <w:rFonts w:ascii="Corbel" w:hAnsi="Corbel"/>
        </w:rPr>
        <w:t xml:space="preserve"> Leverantören har bara rätt att bearbeta eller lagra personuppgifter som leverantören behandlar med anledning av ett uppdrag i, eller föra över dem till, ett land som inte är medlem i EU eller EES om någon av följande förutsättningar är uppfylld:</w:t>
      </w:r>
    </w:p>
    <w:p w14:paraId="4FEEF901" w14:textId="026F17EA" w:rsidR="00AB66CB" w:rsidRPr="00913DEE" w:rsidRDefault="00AB66CB" w:rsidP="00650AD7">
      <w:pPr>
        <w:spacing w:line="276" w:lineRule="auto"/>
        <w:ind w:left="360"/>
        <w:rPr>
          <w:rFonts w:ascii="Corbel" w:hAnsi="Corbel"/>
        </w:rPr>
      </w:pPr>
      <w:r w:rsidRPr="00913DEE">
        <w:rPr>
          <w:rFonts w:ascii="Corbel" w:hAnsi="Corbel"/>
          <w:noProof/>
        </w:rPr>
        <w:drawing>
          <wp:inline distT="0" distB="0" distL="0" distR="0" wp14:anchorId="1674C239" wp14:editId="4F439A4E">
            <wp:extent cx="5760720" cy="24206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20620"/>
                    </a:xfrm>
                    <a:prstGeom prst="rect">
                      <a:avLst/>
                    </a:prstGeom>
                    <a:noFill/>
                    <a:ln>
                      <a:noFill/>
                    </a:ln>
                  </pic:spPr>
                </pic:pic>
              </a:graphicData>
            </a:graphic>
          </wp:inline>
        </w:drawing>
      </w:r>
    </w:p>
    <w:p w14:paraId="328C4012" w14:textId="77777777" w:rsidR="00AB66CB" w:rsidRPr="00913DEE" w:rsidRDefault="00AB66CB" w:rsidP="00650AD7">
      <w:pPr>
        <w:spacing w:line="276" w:lineRule="auto"/>
        <w:ind w:left="360"/>
        <w:rPr>
          <w:rFonts w:ascii="Corbel" w:hAnsi="Corbel"/>
        </w:rPr>
      </w:pPr>
      <w:r w:rsidRPr="00913DEE">
        <w:rPr>
          <w:rFonts w:ascii="Corbel" w:hAnsi="Corbel"/>
        </w:rPr>
        <w:t>Om det blir aktuellt att föra över personuppgifter till tredje land ska den upphandlande myndigheten alltid på förhand skriftligen godkänna överföringen för att leverantören ska få påbörja överföringen. Leverantören ska inför en planerad överföring förse den upphandlande myndigheten med det underlag som myndigheten behöver för att kunna bedöma om överföringen kan godkännas eller inte.</w:t>
      </w:r>
    </w:p>
    <w:p w14:paraId="4982BFF1" w14:textId="77777777" w:rsidR="00AB66CB" w:rsidRPr="00913DEE" w:rsidRDefault="00AB66CB" w:rsidP="00650AD7">
      <w:pPr>
        <w:spacing w:line="276" w:lineRule="auto"/>
        <w:ind w:left="360"/>
        <w:rPr>
          <w:rFonts w:ascii="Corbel" w:hAnsi="Corbel"/>
        </w:rPr>
      </w:pPr>
      <w:r w:rsidRPr="00913DEE">
        <w:rPr>
          <w:rFonts w:ascii="Corbel" w:hAnsi="Corbel"/>
          <w:u w:val="single"/>
        </w:rPr>
        <w:lastRenderedPageBreak/>
        <w:t>Alternativ 3:</w:t>
      </w:r>
      <w:r w:rsidRPr="00913DEE">
        <w:rPr>
          <w:rFonts w:ascii="Corbel" w:hAnsi="Corbel"/>
        </w:rPr>
        <w:t xml:space="preserve"> Leverantören har inte rätt att föra över personuppgifter som leverantören behandlar med anledning av ett uppdrag till ett land som inte är medlem i EU eller EES.</w:t>
      </w:r>
    </w:p>
    <w:p w14:paraId="7AF526AC" w14:textId="1CB8C330" w:rsidR="00AB66CB" w:rsidRPr="00913DEE" w:rsidRDefault="00AB66CB" w:rsidP="00650AD7">
      <w:pPr>
        <w:spacing w:line="276" w:lineRule="auto"/>
        <w:ind w:left="360"/>
        <w:rPr>
          <w:rFonts w:ascii="Corbel" w:hAnsi="Corbel"/>
        </w:rPr>
      </w:pPr>
      <w:r w:rsidRPr="00913DEE">
        <w:rPr>
          <w:rFonts w:ascii="Corbel" w:hAnsi="Corbel"/>
        </w:rPr>
        <w:t>Leverantören ska göra villkoren gällande i avtal med sina underleverantörer.</w:t>
      </w:r>
    </w:p>
    <w:p w14:paraId="3F137C83" w14:textId="262B4738" w:rsidR="000103D4" w:rsidRPr="00913DEE" w:rsidRDefault="000103D4" w:rsidP="00650AD7">
      <w:pPr>
        <w:spacing w:line="276" w:lineRule="auto"/>
        <w:ind w:left="360"/>
        <w:rPr>
          <w:rFonts w:ascii="Corbel" w:hAnsi="Corbel"/>
          <w:b/>
          <w:bCs/>
          <w:sz w:val="24"/>
          <w:szCs w:val="24"/>
        </w:rPr>
      </w:pPr>
      <w:bookmarkStart w:id="6" w:name="_Hlk113973533"/>
      <w:r w:rsidRPr="00913DEE">
        <w:rPr>
          <w:rFonts w:ascii="Corbel" w:hAnsi="Corbel"/>
          <w:b/>
          <w:bCs/>
          <w:sz w:val="24"/>
          <w:szCs w:val="24"/>
        </w:rPr>
        <w:t>2.10          Säkerhetskrav</w:t>
      </w:r>
    </w:p>
    <w:bookmarkEnd w:id="6"/>
    <w:p w14:paraId="2507090A" w14:textId="77777777" w:rsidR="00D50B00" w:rsidRPr="00913DEE" w:rsidRDefault="00D50B00" w:rsidP="00650AD7">
      <w:pPr>
        <w:spacing w:line="276" w:lineRule="auto"/>
        <w:ind w:left="360"/>
        <w:rPr>
          <w:rFonts w:ascii="Corbel" w:hAnsi="Corbel"/>
        </w:rPr>
      </w:pPr>
      <w:r w:rsidRPr="00913DEE">
        <w:rPr>
          <w:rFonts w:ascii="Corbel" w:hAnsi="Corbel"/>
        </w:rPr>
        <w:t>Leverantören ska följa den upphandlande myndighetens krav, instruktioner och föreskrifter om säkerhet som angetts i avropsförfrågan.</w:t>
      </w:r>
    </w:p>
    <w:p w14:paraId="19F28D64" w14:textId="77777777" w:rsidR="00D50B00" w:rsidRPr="00913DEE" w:rsidRDefault="00D50B00" w:rsidP="00650AD7">
      <w:pPr>
        <w:spacing w:line="276" w:lineRule="auto"/>
        <w:ind w:left="360"/>
        <w:rPr>
          <w:rFonts w:ascii="Corbel" w:hAnsi="Corbel"/>
        </w:rPr>
      </w:pPr>
      <w:r w:rsidRPr="00913DEE">
        <w:rPr>
          <w:rFonts w:ascii="Corbel" w:hAnsi="Corbel"/>
        </w:rPr>
        <w:t>Den upphandlande myndigheten kan till exempel ställa specifika och förtydligande krav på informationssäkerhet baserade på informationsklassning med utgångspunkt från den information som ska hanteras inom uppdraget. Kraven kan vara baserade på SKR:s verktyg för informationsklassning – ”KLASSA”. Exempel på förtydligande krav se KLASSAS verktyg för informationsklassning.</w:t>
      </w:r>
    </w:p>
    <w:p w14:paraId="6557E3E7" w14:textId="0926F71E" w:rsidR="00D50B00" w:rsidRPr="00913DEE" w:rsidRDefault="00D50B00" w:rsidP="00650AD7">
      <w:pPr>
        <w:spacing w:line="276" w:lineRule="auto"/>
        <w:ind w:left="360"/>
        <w:rPr>
          <w:rFonts w:ascii="Corbel" w:hAnsi="Corbel"/>
        </w:rPr>
      </w:pPr>
      <w:r w:rsidRPr="00913DEE">
        <w:rPr>
          <w:rFonts w:ascii="Corbel" w:hAnsi="Corbel"/>
        </w:rPr>
        <w:t>Den upphandlande myndigheten och leverantören ska teckna ett säkerhetsskyddsavtal för att ett uppdrag inom en säkerhetskänslig verksamhet eller som omfattar säkerhetsskyddsklassificerade uppgifter ska kunna påbörjas. Berörda personer hos leverantören och underleverantörer ska genomgå en säkerhetsprövning och en eventuell registerkontroll enligt säkerhetsskyddslagen (2018:585) och säkerhetsskyddsförordningen (2018:658) eller vid var tid gällande bestämmelser.</w:t>
      </w:r>
    </w:p>
    <w:p w14:paraId="76F4C55F" w14:textId="4D22996D" w:rsidR="00890383" w:rsidRPr="00913DEE" w:rsidRDefault="00890383" w:rsidP="00650AD7">
      <w:pPr>
        <w:spacing w:line="276" w:lineRule="auto"/>
        <w:ind w:left="360"/>
        <w:rPr>
          <w:rFonts w:ascii="Corbel" w:hAnsi="Corbel"/>
          <w:b/>
          <w:bCs/>
          <w:sz w:val="24"/>
          <w:szCs w:val="24"/>
        </w:rPr>
      </w:pPr>
      <w:r w:rsidRPr="00913DEE">
        <w:rPr>
          <w:rFonts w:ascii="Corbel" w:hAnsi="Corbel"/>
          <w:b/>
          <w:bCs/>
          <w:sz w:val="24"/>
          <w:szCs w:val="24"/>
        </w:rPr>
        <w:t xml:space="preserve">2.11          </w:t>
      </w:r>
      <w:r w:rsidRPr="00260685">
        <w:rPr>
          <w:rFonts w:ascii="Corbel" w:hAnsi="Corbel"/>
          <w:b/>
          <w:bCs/>
          <w:i/>
          <w:iCs/>
          <w:sz w:val="24"/>
          <w:szCs w:val="24"/>
        </w:rPr>
        <w:t>[Redovisning av statistik]</w:t>
      </w:r>
    </w:p>
    <w:p w14:paraId="74DB0DCA" w14:textId="77777777" w:rsidR="00B843B6" w:rsidRPr="00913DEE" w:rsidRDefault="00B843B6" w:rsidP="00650AD7">
      <w:pPr>
        <w:spacing w:line="276" w:lineRule="auto"/>
        <w:ind w:left="360"/>
        <w:rPr>
          <w:rFonts w:ascii="Corbel" w:hAnsi="Corbel"/>
          <w:i/>
          <w:iCs/>
        </w:rPr>
      </w:pPr>
      <w:r w:rsidRPr="00913DEE">
        <w:rPr>
          <w:rFonts w:ascii="Corbel" w:hAnsi="Corbel"/>
          <w:i/>
          <w:iCs/>
        </w:rPr>
        <w:t>[Leverantören ska utan kostnad redovisa statistik avseende försäljningen till den upphandlande myndigheten enligt ramavtalet. Statistiken ska redovisas på den upphandlande myndighetens begäran och avse den period myndigheten anger. Den upphandlande myndigheten har rätt att begära sådan statistik vid maximalt fyra tillfällen per kalenderår.</w:t>
      </w:r>
    </w:p>
    <w:p w14:paraId="4364C962" w14:textId="10342350" w:rsidR="00B843B6" w:rsidRPr="00913DEE" w:rsidRDefault="00B843B6" w:rsidP="00650AD7">
      <w:pPr>
        <w:spacing w:line="276" w:lineRule="auto"/>
        <w:ind w:left="360"/>
        <w:rPr>
          <w:rFonts w:ascii="Corbel" w:hAnsi="Corbel"/>
          <w:i/>
          <w:iCs/>
        </w:rPr>
      </w:pPr>
      <w:r w:rsidRPr="00913DEE">
        <w:rPr>
          <w:rFonts w:ascii="Corbel" w:hAnsi="Corbel"/>
          <w:i/>
          <w:iCs/>
        </w:rPr>
        <w:t>Statistiken ska presenteras i Excel-format eller i annat format enligt den upphandlande myndighetens instruktioner. Statistiken ska ange de uppgifter kopplade till ramavtalets nyttjade som den upphandlande myndigheten anger, såsom uppgifter om typ av tjänster som sålts, vilken kompetensnivå konsulter haft, antal timmar och pris för uppdrag som utförts samt totalkostnad per uppdrag.]</w:t>
      </w:r>
    </w:p>
    <w:p w14:paraId="16C1CD6D" w14:textId="7D9005FE" w:rsidR="00542B32" w:rsidRPr="00913DEE" w:rsidRDefault="00542B32" w:rsidP="00650AD7">
      <w:pPr>
        <w:spacing w:line="276" w:lineRule="auto"/>
        <w:ind w:left="360"/>
        <w:rPr>
          <w:rFonts w:ascii="Corbel" w:hAnsi="Corbel"/>
          <w:b/>
          <w:bCs/>
          <w:sz w:val="24"/>
          <w:szCs w:val="24"/>
        </w:rPr>
      </w:pPr>
      <w:r w:rsidRPr="00913DEE">
        <w:rPr>
          <w:rFonts w:ascii="Corbel" w:hAnsi="Corbel"/>
          <w:b/>
          <w:bCs/>
          <w:sz w:val="24"/>
          <w:szCs w:val="24"/>
        </w:rPr>
        <w:t>2.12          Tredje mans rättigheter</w:t>
      </w:r>
    </w:p>
    <w:p w14:paraId="08032330" w14:textId="77777777" w:rsidR="00154A8B" w:rsidRPr="00913DEE" w:rsidRDefault="00154A8B" w:rsidP="00650AD7">
      <w:pPr>
        <w:spacing w:line="276" w:lineRule="auto"/>
        <w:ind w:left="360"/>
        <w:rPr>
          <w:rFonts w:ascii="Corbel" w:hAnsi="Corbel"/>
        </w:rPr>
      </w:pPr>
      <w:r w:rsidRPr="00913DEE">
        <w:rPr>
          <w:rFonts w:ascii="Corbel" w:hAnsi="Corbel"/>
        </w:rPr>
        <w:t>Leverantörens garanterar att de tjänster som leverantören tillhandahåller inte innebär att uppdraget eller användandet av uppdragsresultat medför intrång i tredje mans rättigheter som upphandlande myndighet kan hållas ansvarig för. Det gäller oavsett om det rör sig om äganderätt, nyttjanderätt eller immateriella rättigheter.</w:t>
      </w:r>
    </w:p>
    <w:p w14:paraId="1942CEAC" w14:textId="7B699ED5" w:rsidR="00154A8B" w:rsidRPr="00913DEE" w:rsidRDefault="00154A8B" w:rsidP="00650AD7">
      <w:pPr>
        <w:spacing w:line="276" w:lineRule="auto"/>
        <w:ind w:left="360"/>
        <w:rPr>
          <w:rFonts w:ascii="Corbel" w:hAnsi="Corbel"/>
        </w:rPr>
      </w:pPr>
      <w:r w:rsidRPr="00913DEE">
        <w:rPr>
          <w:rFonts w:ascii="Corbel" w:hAnsi="Corbel"/>
        </w:rPr>
        <w:t>Leverantörens ansvar om rättighetsintrång ändå sker framgår av avsnitt "Ansvar för intrång i tredje mans rättigheter".</w:t>
      </w:r>
    </w:p>
    <w:p w14:paraId="7724CD98" w14:textId="4E941E5E" w:rsidR="000103D4" w:rsidRPr="00913DEE" w:rsidRDefault="00E41126" w:rsidP="00650AD7">
      <w:pPr>
        <w:spacing w:line="276" w:lineRule="auto"/>
        <w:ind w:left="360"/>
        <w:rPr>
          <w:rFonts w:ascii="Corbel" w:hAnsi="Corbel"/>
          <w:b/>
          <w:bCs/>
          <w:sz w:val="24"/>
          <w:szCs w:val="24"/>
        </w:rPr>
      </w:pPr>
      <w:r w:rsidRPr="00913DEE">
        <w:rPr>
          <w:rFonts w:ascii="Corbel" w:hAnsi="Corbel"/>
          <w:b/>
          <w:bCs/>
          <w:sz w:val="24"/>
          <w:szCs w:val="24"/>
        </w:rPr>
        <w:t>2.13          Meddelande till den upphandlande myndigheten vid kontraktsbrott</w:t>
      </w:r>
    </w:p>
    <w:p w14:paraId="235DD085" w14:textId="7D6712A5" w:rsidR="00F50829" w:rsidRPr="00913DEE" w:rsidRDefault="00F50829" w:rsidP="00650AD7">
      <w:pPr>
        <w:spacing w:line="276" w:lineRule="auto"/>
        <w:ind w:left="360"/>
        <w:rPr>
          <w:rFonts w:ascii="Corbel" w:hAnsi="Corbel"/>
        </w:rPr>
      </w:pPr>
      <w:r w:rsidRPr="00913DEE">
        <w:rPr>
          <w:rFonts w:ascii="Corbel" w:hAnsi="Corbel"/>
        </w:rPr>
        <w:t>Om leverantören får skäl att anta att den på något sätt begår eller riskerar att begå ett kontraktsbrott, ska den omedelbart meddela den upphandlande myndigheten det.</w:t>
      </w:r>
    </w:p>
    <w:p w14:paraId="764331B5" w14:textId="1942F52A" w:rsidR="004C3CDF" w:rsidRPr="00913DEE" w:rsidRDefault="004C3CDF" w:rsidP="00650AD7">
      <w:pPr>
        <w:pStyle w:val="Rubrik1"/>
        <w:numPr>
          <w:ilvl w:val="0"/>
          <w:numId w:val="4"/>
        </w:numPr>
        <w:spacing w:line="276" w:lineRule="auto"/>
        <w:rPr>
          <w:rFonts w:ascii="Corbel" w:hAnsi="Corbel" w:cstheme="minorHAnsi"/>
          <w:b/>
          <w:bCs/>
          <w:color w:val="auto"/>
        </w:rPr>
      </w:pPr>
      <w:bookmarkStart w:id="7" w:name="_Hlk113975989"/>
      <w:r w:rsidRPr="00913DEE">
        <w:rPr>
          <w:rFonts w:ascii="Corbel" w:hAnsi="Corbel" w:cstheme="minorHAnsi"/>
          <w:b/>
          <w:bCs/>
          <w:color w:val="auto"/>
        </w:rPr>
        <w:lastRenderedPageBreak/>
        <w:t xml:space="preserve">   </w:t>
      </w:r>
      <w:bookmarkStart w:id="8" w:name="_Toc114028133"/>
      <w:r w:rsidRPr="00913DEE">
        <w:rPr>
          <w:rFonts w:ascii="Corbel" w:hAnsi="Corbel" w:cstheme="minorHAnsi"/>
          <w:b/>
          <w:bCs/>
          <w:color w:val="auto"/>
        </w:rPr>
        <w:t>Om leverantören bryter om kontraktet</w:t>
      </w:r>
      <w:bookmarkEnd w:id="8"/>
    </w:p>
    <w:p w14:paraId="38C3FC4A" w14:textId="26922C28" w:rsidR="00945D01" w:rsidRPr="00913DEE" w:rsidRDefault="00D377BA" w:rsidP="00650AD7">
      <w:pPr>
        <w:pStyle w:val="Liststycke"/>
        <w:numPr>
          <w:ilvl w:val="1"/>
          <w:numId w:val="4"/>
        </w:numPr>
        <w:spacing w:line="276" w:lineRule="auto"/>
        <w:rPr>
          <w:rFonts w:ascii="Corbel" w:hAnsi="Corbel"/>
          <w:b/>
          <w:bCs/>
          <w:sz w:val="24"/>
          <w:szCs w:val="24"/>
        </w:rPr>
      </w:pPr>
      <w:bookmarkStart w:id="9" w:name="_Hlk113974931"/>
      <w:bookmarkEnd w:id="7"/>
      <w:r w:rsidRPr="00913DEE">
        <w:rPr>
          <w:rFonts w:ascii="Corbel" w:hAnsi="Corbel"/>
          <w:b/>
          <w:bCs/>
          <w:sz w:val="24"/>
          <w:szCs w:val="24"/>
        </w:rPr>
        <w:t>Vite vid försening</w:t>
      </w:r>
    </w:p>
    <w:bookmarkEnd w:id="9"/>
    <w:p w14:paraId="239844CF" w14:textId="77777777" w:rsidR="00412930" w:rsidRPr="00913DEE" w:rsidRDefault="00412930" w:rsidP="00650AD7">
      <w:pPr>
        <w:spacing w:line="276" w:lineRule="auto"/>
        <w:ind w:left="360"/>
        <w:rPr>
          <w:rFonts w:ascii="Corbel" w:hAnsi="Corbel"/>
        </w:rPr>
      </w:pPr>
      <w:r w:rsidRPr="00913DEE">
        <w:rPr>
          <w:rFonts w:ascii="Corbel" w:hAnsi="Corbel"/>
        </w:rPr>
        <w:t>Försening inträder när avtalad leveransdag inom ett uppdrag som omfattas av kontraktet har passerats, om förseningen inte beror på omständighet som är hänförlig till den upphandlande myndigheten.</w:t>
      </w:r>
    </w:p>
    <w:p w14:paraId="23948900" w14:textId="77777777" w:rsidR="00412930" w:rsidRPr="00913DEE" w:rsidRDefault="00412930" w:rsidP="00650AD7">
      <w:pPr>
        <w:spacing w:line="276" w:lineRule="auto"/>
        <w:ind w:left="360"/>
        <w:rPr>
          <w:rFonts w:ascii="Corbel" w:hAnsi="Corbel"/>
          <w:i/>
          <w:iCs/>
        </w:rPr>
      </w:pPr>
      <w:r w:rsidRPr="00913DEE">
        <w:rPr>
          <w:rFonts w:ascii="Corbel" w:hAnsi="Corbel"/>
          <w:i/>
          <w:iCs/>
        </w:rPr>
        <w:t>[Om leverantören är försenad har den upphandlande myndigheten rätt till vite med maximalt tre procent av leverantörens ersättning enligt kontraktet för varje påbörjad vecka som förseningen varar.]</w:t>
      </w:r>
    </w:p>
    <w:p w14:paraId="145889A3" w14:textId="77777777" w:rsidR="00412930" w:rsidRPr="00913DEE" w:rsidRDefault="00412930" w:rsidP="00650AD7">
      <w:pPr>
        <w:spacing w:line="276" w:lineRule="auto"/>
        <w:ind w:left="360"/>
        <w:rPr>
          <w:rFonts w:ascii="Corbel" w:hAnsi="Corbel"/>
        </w:rPr>
      </w:pPr>
      <w:r w:rsidRPr="00913DEE">
        <w:rPr>
          <w:rFonts w:ascii="Corbel" w:hAnsi="Corbel"/>
        </w:rPr>
        <w:t>Om den upphandlande myndigheten inte anger någon vitesnivå vid avrop, har myndigheten rätt till vite med en procent av leverantörens ersättning enligt kontraktet för varje påbörjad vecka som förseningen varar.</w:t>
      </w:r>
    </w:p>
    <w:p w14:paraId="543F970A" w14:textId="734BCF9A" w:rsidR="00D377BA" w:rsidRPr="00913DEE" w:rsidRDefault="00412930" w:rsidP="00650AD7">
      <w:pPr>
        <w:spacing w:line="276" w:lineRule="auto"/>
        <w:ind w:left="360"/>
        <w:rPr>
          <w:rFonts w:ascii="Corbel" w:hAnsi="Corbel"/>
          <w:i/>
          <w:iCs/>
        </w:rPr>
      </w:pPr>
      <w:r w:rsidRPr="00913DEE">
        <w:rPr>
          <w:rFonts w:ascii="Corbel" w:hAnsi="Corbel"/>
          <w:i/>
          <w:iCs/>
        </w:rPr>
        <w:t>[Vitet ska betalas under som längst fem veckor.]</w:t>
      </w:r>
    </w:p>
    <w:p w14:paraId="3E6844AD" w14:textId="183538FE" w:rsidR="00274C22" w:rsidRPr="00913DEE" w:rsidRDefault="00274C22"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t>Avhjälpande och vite vid fel</w:t>
      </w:r>
    </w:p>
    <w:p w14:paraId="26BDA6EA" w14:textId="77777777" w:rsidR="00FE0FC4" w:rsidRPr="00913DEE" w:rsidRDefault="00FE0FC4" w:rsidP="00650AD7">
      <w:pPr>
        <w:spacing w:line="276" w:lineRule="auto"/>
        <w:ind w:left="360"/>
        <w:rPr>
          <w:rFonts w:ascii="Corbel" w:hAnsi="Corbel"/>
        </w:rPr>
      </w:pPr>
      <w:r w:rsidRPr="00913DEE">
        <w:rPr>
          <w:rFonts w:ascii="Corbel" w:hAnsi="Corbel"/>
        </w:rPr>
        <w:t>Om en tjänst är felaktig enligt avsnitt "Tjänster som kontraktet omfattar och leverantörens ansvar" ska leverantören omedelbart avhjälpa felet.</w:t>
      </w:r>
    </w:p>
    <w:p w14:paraId="45423698" w14:textId="2B9C45E7" w:rsidR="00274C22" w:rsidRPr="00913DEE" w:rsidRDefault="00FE0FC4" w:rsidP="00650AD7">
      <w:pPr>
        <w:spacing w:line="276" w:lineRule="auto"/>
        <w:ind w:left="360"/>
        <w:rPr>
          <w:rFonts w:ascii="Corbel" w:hAnsi="Corbel"/>
          <w:i/>
          <w:iCs/>
        </w:rPr>
      </w:pPr>
      <w:r w:rsidRPr="00913DEE">
        <w:rPr>
          <w:rFonts w:ascii="Corbel" w:hAnsi="Corbel"/>
          <w:i/>
          <w:iCs/>
        </w:rPr>
        <w:t>[Den upphandlande myndigheten har rätt till vite med maximalt tre procent av leverantörens ersättning enligt kontraktet för den felaktiga tjänsten för varje påbörjad vecka som felet fortfarande föreligger.]</w:t>
      </w:r>
    </w:p>
    <w:p w14:paraId="79E45736" w14:textId="77777777" w:rsidR="00FE0FC4" w:rsidRPr="00913DEE" w:rsidRDefault="00FE0FC4" w:rsidP="00650AD7">
      <w:pPr>
        <w:spacing w:line="276" w:lineRule="auto"/>
        <w:ind w:left="360"/>
        <w:rPr>
          <w:rFonts w:ascii="Corbel" w:hAnsi="Corbel"/>
        </w:rPr>
      </w:pPr>
      <w:r w:rsidRPr="00913DEE">
        <w:rPr>
          <w:rFonts w:ascii="Corbel" w:hAnsi="Corbel"/>
        </w:rPr>
        <w:t>Om den upphandlande myndigheten inte anger någon vitesnivå vid avrop, har myndigheten rätt till vite med en procent av leverantörens ersättning enligt kontraktet för den felaktiga tjänsten för varje påbörjad vecka som felet fortfarande föreligger. Vitet ska utgå från dagen efter att en felfri tjänst, till följd av reklamation, skulle ha tillhandahållits den upphandlande myndigheten och fram till dagen då leverantören har tillhandahållit en avtalsenlig tjänst.</w:t>
      </w:r>
    </w:p>
    <w:p w14:paraId="47F2AE79" w14:textId="77777777" w:rsidR="00FE0FC4" w:rsidRPr="00913DEE" w:rsidRDefault="00FE0FC4" w:rsidP="00650AD7">
      <w:pPr>
        <w:spacing w:line="276" w:lineRule="auto"/>
        <w:ind w:left="360"/>
        <w:rPr>
          <w:rFonts w:ascii="Corbel" w:hAnsi="Corbel"/>
          <w:i/>
          <w:iCs/>
        </w:rPr>
      </w:pPr>
      <w:r w:rsidRPr="00913DEE">
        <w:rPr>
          <w:rFonts w:ascii="Corbel" w:hAnsi="Corbel"/>
          <w:i/>
          <w:iCs/>
        </w:rPr>
        <w:t>[Vitet ska betalas under som längst fem veckor.]</w:t>
      </w:r>
    </w:p>
    <w:p w14:paraId="25326FCF" w14:textId="0A24DFF9" w:rsidR="00FE0FC4" w:rsidRPr="00913DEE" w:rsidRDefault="00FE0FC4" w:rsidP="00650AD7">
      <w:pPr>
        <w:spacing w:line="276" w:lineRule="auto"/>
        <w:ind w:left="360"/>
        <w:rPr>
          <w:rFonts w:ascii="Corbel" w:hAnsi="Corbel"/>
        </w:rPr>
      </w:pPr>
      <w:r w:rsidRPr="00913DEE">
        <w:rPr>
          <w:rFonts w:ascii="Corbel" w:hAnsi="Corbel"/>
        </w:rPr>
        <w:t>Om ett kontrakt innebär att det ska göras förändringar i den upphandlande myndighetens IT-system omfattar leverantörens ansvar för fel inte fall då den upphandlande myndigheten eller någon den ansvarar för</w:t>
      </w:r>
    </w:p>
    <w:p w14:paraId="43B107D5" w14:textId="6F2DAC6B" w:rsidR="00FE0FC4" w:rsidRPr="00913DEE" w:rsidRDefault="00FE0FC4" w:rsidP="00650AD7">
      <w:pPr>
        <w:pStyle w:val="Liststycke"/>
        <w:numPr>
          <w:ilvl w:val="0"/>
          <w:numId w:val="18"/>
        </w:numPr>
        <w:spacing w:line="276" w:lineRule="auto"/>
        <w:rPr>
          <w:rFonts w:ascii="Corbel" w:hAnsi="Corbel"/>
        </w:rPr>
      </w:pPr>
      <w:r w:rsidRPr="00913DEE">
        <w:rPr>
          <w:rFonts w:ascii="Corbel" w:hAnsi="Corbel"/>
        </w:rPr>
        <w:t>själv har gjort ändringar eller ingrepp i uppdragets resultat utan att följa leverantörens instruktioner, eller</w:t>
      </w:r>
    </w:p>
    <w:p w14:paraId="463C7FAE" w14:textId="185AD2C3" w:rsidR="00FE0FC4" w:rsidRPr="00913DEE" w:rsidRDefault="00FE0FC4" w:rsidP="00650AD7">
      <w:pPr>
        <w:pStyle w:val="Liststycke"/>
        <w:numPr>
          <w:ilvl w:val="0"/>
          <w:numId w:val="18"/>
        </w:numPr>
        <w:spacing w:line="276" w:lineRule="auto"/>
        <w:rPr>
          <w:rFonts w:ascii="Corbel" w:hAnsi="Corbel"/>
        </w:rPr>
      </w:pPr>
      <w:r w:rsidRPr="00913DEE">
        <w:rPr>
          <w:rFonts w:ascii="Corbel" w:hAnsi="Corbel"/>
        </w:rPr>
        <w:t>har använt uppdragets resultat på ett annat sätt än vad som framgår av den användardokumentation som leverantören har upprättat.</w:t>
      </w:r>
    </w:p>
    <w:p w14:paraId="6F54350A" w14:textId="79BE6595" w:rsidR="0081561F" w:rsidRPr="00913DEE" w:rsidRDefault="0081561F" w:rsidP="00650AD7">
      <w:pPr>
        <w:spacing w:line="276" w:lineRule="auto"/>
        <w:ind w:left="360"/>
        <w:rPr>
          <w:rFonts w:ascii="Corbel" w:hAnsi="Corbel"/>
        </w:rPr>
      </w:pPr>
      <w:r w:rsidRPr="00913DEE">
        <w:rPr>
          <w:rFonts w:ascii="Corbel" w:hAnsi="Corbel"/>
        </w:rPr>
        <w:t>Om en tjänst är både felaktig och försenad har den upphandlande myndigheten endast rätt till vite enligt avsnitt "Vite vid försening". Leverantören är skyldig att avhjälpa felet enligt vad som anges ovan.</w:t>
      </w:r>
    </w:p>
    <w:p w14:paraId="184BF9F2" w14:textId="2456D297" w:rsidR="00F53D61" w:rsidRPr="00913DEE" w:rsidRDefault="00F53D61" w:rsidP="00650AD7">
      <w:pPr>
        <w:pStyle w:val="Liststycke"/>
        <w:numPr>
          <w:ilvl w:val="1"/>
          <w:numId w:val="4"/>
        </w:numPr>
        <w:spacing w:line="276" w:lineRule="auto"/>
        <w:rPr>
          <w:rFonts w:ascii="Corbel" w:hAnsi="Corbel"/>
          <w:b/>
          <w:bCs/>
          <w:sz w:val="24"/>
          <w:szCs w:val="24"/>
        </w:rPr>
      </w:pPr>
      <w:bookmarkStart w:id="10" w:name="_Hlk113976601"/>
      <w:r w:rsidRPr="00913DEE">
        <w:rPr>
          <w:rFonts w:ascii="Corbel" w:hAnsi="Corbel"/>
          <w:b/>
          <w:bCs/>
          <w:sz w:val="24"/>
          <w:szCs w:val="24"/>
        </w:rPr>
        <w:t>Hävning av kontrakt och skadestånd</w:t>
      </w:r>
    </w:p>
    <w:bookmarkEnd w:id="10"/>
    <w:p w14:paraId="35875864" w14:textId="6D045190" w:rsidR="00F53D61" w:rsidRPr="00913DEE" w:rsidRDefault="00976F21" w:rsidP="00650AD7">
      <w:pPr>
        <w:spacing w:line="276" w:lineRule="auto"/>
        <w:ind w:left="360"/>
        <w:rPr>
          <w:rFonts w:ascii="Corbel" w:hAnsi="Corbel"/>
        </w:rPr>
      </w:pPr>
      <w:r w:rsidRPr="00913DEE">
        <w:rPr>
          <w:rFonts w:ascii="Corbel" w:hAnsi="Corbel"/>
        </w:rPr>
        <w:t>Den upphandlande myndigheten får helt eller delvis häva ett kontrakt om</w:t>
      </w:r>
    </w:p>
    <w:p w14:paraId="59B9FF57" w14:textId="779ADE9A" w:rsidR="00976F21" w:rsidRPr="00913DEE" w:rsidRDefault="00976F21" w:rsidP="00650AD7">
      <w:pPr>
        <w:pStyle w:val="Liststycke"/>
        <w:numPr>
          <w:ilvl w:val="0"/>
          <w:numId w:val="19"/>
        </w:numPr>
        <w:spacing w:line="276" w:lineRule="auto"/>
        <w:rPr>
          <w:rFonts w:ascii="Corbel" w:hAnsi="Corbel"/>
        </w:rPr>
      </w:pPr>
      <w:r w:rsidRPr="00913DEE">
        <w:rPr>
          <w:rFonts w:ascii="Corbel" w:hAnsi="Corbel"/>
        </w:rPr>
        <w:lastRenderedPageBreak/>
        <w:t>leverantörens avtalsbrott är av väsentlig betydelse och leverantören inte inom 30 kalenderdagar efter den upphandlande myndighetens begäran har vidtagit rättelse,</w:t>
      </w:r>
    </w:p>
    <w:p w14:paraId="0B5AB26F" w14:textId="3FD16318" w:rsidR="00976F21" w:rsidRPr="00913DEE" w:rsidRDefault="00976F21" w:rsidP="00650AD7">
      <w:pPr>
        <w:pStyle w:val="Liststycke"/>
        <w:numPr>
          <w:ilvl w:val="0"/>
          <w:numId w:val="19"/>
        </w:numPr>
        <w:spacing w:line="276" w:lineRule="auto"/>
        <w:rPr>
          <w:rFonts w:ascii="Corbel" w:hAnsi="Corbel"/>
        </w:rPr>
      </w:pPr>
      <w:r w:rsidRPr="00913DEE">
        <w:rPr>
          <w:rFonts w:ascii="Corbel" w:hAnsi="Corbel"/>
        </w:rPr>
        <w:t>leverantören inte inom 30 kalenderdagar efter den upphandlande myndighetens begäran har avhjälpt en sådan omständighet som hade kunnat vara en grund för att utesluta leverantören vid kontraktstillfället, eller</w:t>
      </w:r>
    </w:p>
    <w:p w14:paraId="5ED35D0B" w14:textId="19D7F14C" w:rsidR="00976F21" w:rsidRPr="00913DEE" w:rsidRDefault="00976F21" w:rsidP="00650AD7">
      <w:pPr>
        <w:pStyle w:val="Liststycke"/>
        <w:numPr>
          <w:ilvl w:val="0"/>
          <w:numId w:val="19"/>
        </w:numPr>
        <w:spacing w:line="276" w:lineRule="auto"/>
        <w:rPr>
          <w:rFonts w:ascii="Corbel" w:hAnsi="Corbel"/>
        </w:rPr>
      </w:pPr>
      <w:r w:rsidRPr="00913DEE">
        <w:rPr>
          <w:rFonts w:ascii="Corbel" w:hAnsi="Corbel"/>
        </w:rPr>
        <w:t>leverantören enligt avsnitt "Force Majeure" har varit befriad från skyldigheten att betala vite i 60 kalenderdagar.</w:t>
      </w:r>
    </w:p>
    <w:p w14:paraId="0C50BAA4" w14:textId="42319F9D" w:rsidR="002335BC" w:rsidRPr="00913DEE" w:rsidRDefault="002335BC" w:rsidP="00650AD7">
      <w:pPr>
        <w:spacing w:line="276" w:lineRule="auto"/>
        <w:ind w:left="360"/>
        <w:rPr>
          <w:rFonts w:ascii="Corbel" w:hAnsi="Corbel"/>
        </w:rPr>
      </w:pPr>
      <w:r w:rsidRPr="00913DEE">
        <w:rPr>
          <w:rFonts w:ascii="Corbel" w:hAnsi="Corbel"/>
        </w:rPr>
        <w:t>Den upphandlande myndigheten får dessutom med omedelbar verkan helt eller delvis häva kontraktet om</w:t>
      </w:r>
    </w:p>
    <w:p w14:paraId="7317A86F"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en vitesgrundande omständighet enligt avsnitt "Vite vid försening" eller "Avhjälpande och vite vid fel" har förelegat i mer än fem veckor,</w:t>
      </w:r>
    </w:p>
    <w:p w14:paraId="6DA5B277"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högre priser än vad som gäller enligt kontraktet har tillämpats och leverantören inte har vidtagit rättelse inom tre veckor från det att den upphandlande myndigheten påpekat de felaktiga priserna för leverantören och begärt rättelse,</w:t>
      </w:r>
    </w:p>
    <w:p w14:paraId="08BC8116"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det kommer fram att leverantören vid fullgörandet av kontraktet har överträtt grundläggande mänskliga fri- och rättigheter,</w:t>
      </w:r>
    </w:p>
    <w:p w14:paraId="42B0D43A"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leverantören borde ha uteslutits på grund av överträdelser enligt 13 kap. 1 § LOU eller obetalda skatter och socialförsäkringsavgifter enligt 13 kap. 2 § första stycket LOU när kontraktet ingicks,</w:t>
      </w:r>
    </w:p>
    <w:p w14:paraId="14CA877F"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leverantören har brutit mot kontraktet vid upprepade tillfällen,</w:t>
      </w:r>
    </w:p>
    <w:p w14:paraId="38BCBF1F"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avtalsbrottet inte kan avhjälpas,</w:t>
      </w:r>
    </w:p>
    <w:p w14:paraId="3BFCD3A4"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ramavtalet som ligger till grund för kontraktet hävs,</w:t>
      </w:r>
    </w:p>
    <w:p w14:paraId="6D500A13"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det kommer fram att leverantören lämnade oriktiga uppgifter i anbudet i den förnyade konkurrensutsättningen som var av betydelse när kontraktet tilldelades,</w:t>
      </w:r>
    </w:p>
    <w:p w14:paraId="329F7064"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leverantören bytt eller anlitat en underleverantör under ett enskilt kontrakt utan den upphandlande myndighetens godkännande och åtgärden har orsakat myndigheten en väsentlig skada, eller</w:t>
      </w:r>
    </w:p>
    <w:p w14:paraId="29A77EFA" w14:textId="77777777" w:rsidR="00F40869" w:rsidRPr="00913DEE" w:rsidRDefault="00F40869" w:rsidP="00650AD7">
      <w:pPr>
        <w:pStyle w:val="Liststycke"/>
        <w:numPr>
          <w:ilvl w:val="0"/>
          <w:numId w:val="20"/>
        </w:numPr>
        <w:spacing w:line="276" w:lineRule="auto"/>
        <w:rPr>
          <w:rFonts w:ascii="Corbel" w:hAnsi="Corbel"/>
        </w:rPr>
      </w:pPr>
      <w:r w:rsidRPr="00913DEE">
        <w:rPr>
          <w:rFonts w:ascii="Corbel" w:hAnsi="Corbel"/>
        </w:rPr>
        <w:t>leverantören har överlåtit kontraktet utan den upphandlande myndighetens godkännande och detta har orsakat myndigheten en väsentlig skada.</w:t>
      </w:r>
    </w:p>
    <w:p w14:paraId="48A22B3C" w14:textId="77777777" w:rsidR="004307D9" w:rsidRPr="00913DEE" w:rsidRDefault="004307D9" w:rsidP="00650AD7">
      <w:pPr>
        <w:spacing w:line="276" w:lineRule="auto"/>
        <w:ind w:left="360"/>
        <w:rPr>
          <w:rFonts w:ascii="Corbel" w:hAnsi="Corbel"/>
        </w:rPr>
      </w:pPr>
      <w:r w:rsidRPr="00913DEE">
        <w:rPr>
          <w:rFonts w:ascii="Corbel" w:hAnsi="Corbel"/>
        </w:rPr>
        <w:t>En upphandlande myndighet som har hävt ett kontrakt som grundar sig på ramavtalet har rätt att undanta den aktuella leverantören vid kommande avrop från ramavtalet.</w:t>
      </w:r>
    </w:p>
    <w:p w14:paraId="10617644" w14:textId="77777777" w:rsidR="004307D9" w:rsidRPr="00913DEE" w:rsidRDefault="004307D9" w:rsidP="00650AD7">
      <w:pPr>
        <w:spacing w:line="276" w:lineRule="auto"/>
        <w:ind w:left="360"/>
        <w:rPr>
          <w:rFonts w:ascii="Corbel" w:hAnsi="Corbel"/>
        </w:rPr>
      </w:pPr>
      <w:r w:rsidRPr="00913DEE">
        <w:rPr>
          <w:rFonts w:ascii="Corbel" w:hAnsi="Corbel"/>
        </w:rPr>
        <w:t>Om den upphandlande myndigheten häver ett kontrakt, har den också rätt till ersättning för eventuell skada enligt avsnitt "Ansvar för skada". Det gäller dock inte vid hävning enligt första stycket punkt c.</w:t>
      </w:r>
    </w:p>
    <w:p w14:paraId="04C532CA" w14:textId="3AD627C8" w:rsidR="00F40869" w:rsidRPr="00913DEE" w:rsidRDefault="004307D9" w:rsidP="00650AD7">
      <w:pPr>
        <w:spacing w:line="276" w:lineRule="auto"/>
        <w:ind w:left="360"/>
        <w:rPr>
          <w:rFonts w:ascii="Corbel" w:hAnsi="Corbel"/>
        </w:rPr>
      </w:pPr>
      <w:r w:rsidRPr="00913DEE">
        <w:rPr>
          <w:rFonts w:ascii="Corbel" w:hAnsi="Corbel"/>
        </w:rPr>
        <w:t>Om kontraktet som hävs avser ett projektuppdrag har den upphandlande myndigheten rätt till så mycket av det färdigställda uppdragsresultatet som den erlagt ersättning för. Leverantören har inte rätt att återkräva sin egen prestation om inte den upphandlande myndigheten godkänner det.</w:t>
      </w:r>
    </w:p>
    <w:p w14:paraId="44C0F9AD" w14:textId="73DB94E3" w:rsidR="00467466" w:rsidRPr="00913DEE" w:rsidRDefault="00467466"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t>Reklamation</w:t>
      </w:r>
    </w:p>
    <w:p w14:paraId="7412BD4A" w14:textId="77777777" w:rsidR="002C44B7" w:rsidRPr="00913DEE" w:rsidRDefault="002C44B7" w:rsidP="00650AD7">
      <w:pPr>
        <w:spacing w:line="276" w:lineRule="auto"/>
        <w:ind w:left="360"/>
        <w:rPr>
          <w:rFonts w:ascii="Corbel" w:hAnsi="Corbel"/>
        </w:rPr>
      </w:pPr>
      <w:r w:rsidRPr="00913DEE">
        <w:rPr>
          <w:rFonts w:ascii="Corbel" w:hAnsi="Corbel"/>
        </w:rPr>
        <w:lastRenderedPageBreak/>
        <w:t>Den upphandlande myndigheten förlorar rätten att åberopa leverantörens avtalsbrott om den inte lämnar ett meddelande till leverantören om avtalsbrottet inom 60 kalenderdagar efter det att myndigheten märkte avtalsbrottet. När det gäller fel i utfört uppdrag har den upphandlande myndigheten istället ett år på sig att reklamera ett sådant avtalsbrott räknat från faktisk leveransdag.</w:t>
      </w:r>
    </w:p>
    <w:p w14:paraId="0DF4A7D0" w14:textId="77777777" w:rsidR="002C44B7" w:rsidRPr="00913DEE" w:rsidRDefault="002C44B7" w:rsidP="00650AD7">
      <w:pPr>
        <w:spacing w:line="276" w:lineRule="auto"/>
        <w:ind w:left="360"/>
        <w:rPr>
          <w:rFonts w:ascii="Corbel" w:hAnsi="Corbel"/>
        </w:rPr>
      </w:pPr>
      <w:r w:rsidRPr="00913DEE">
        <w:rPr>
          <w:rFonts w:ascii="Corbel" w:hAnsi="Corbel"/>
        </w:rPr>
        <w:t>Rätten att åberopa leverantörens avtalsbrott går dock inte förlorad om leverantören inom den ovan angivna tiden har haft kännedom om sitt avtalsbrott även utan reklamationen.</w:t>
      </w:r>
    </w:p>
    <w:p w14:paraId="65BBE20A" w14:textId="40FB1B67" w:rsidR="00467466" w:rsidRPr="00913DEE" w:rsidRDefault="002C44B7" w:rsidP="00650AD7">
      <w:pPr>
        <w:spacing w:line="276" w:lineRule="auto"/>
        <w:ind w:left="360"/>
        <w:rPr>
          <w:rFonts w:ascii="Corbel" w:hAnsi="Corbel"/>
        </w:rPr>
      </w:pPr>
      <w:r w:rsidRPr="00913DEE">
        <w:rPr>
          <w:rFonts w:ascii="Corbel" w:hAnsi="Corbel"/>
        </w:rPr>
        <w:t>Att den upphandlande myndigheten godkänt förslag, åtgärder eller handlingar från leverantören befriar inte leverantörer från sådana fel och brister som uppenbart inte kunnat upptäckas av myndigheten.</w:t>
      </w:r>
    </w:p>
    <w:p w14:paraId="35091314" w14:textId="06428469" w:rsidR="00D3056F" w:rsidRPr="00913DEE" w:rsidRDefault="00EE6CB6" w:rsidP="00650AD7">
      <w:pPr>
        <w:pStyle w:val="Rubrik1"/>
        <w:numPr>
          <w:ilvl w:val="0"/>
          <w:numId w:val="4"/>
        </w:numPr>
        <w:spacing w:line="276" w:lineRule="auto"/>
        <w:rPr>
          <w:rFonts w:ascii="Corbel" w:hAnsi="Corbel" w:cstheme="minorHAnsi"/>
          <w:b/>
          <w:bCs/>
          <w:color w:val="auto"/>
        </w:rPr>
      </w:pPr>
      <w:bookmarkStart w:id="11" w:name="_Hlk113976288"/>
      <w:r w:rsidRPr="00913DEE">
        <w:rPr>
          <w:rFonts w:ascii="Corbel" w:hAnsi="Corbel" w:cstheme="minorHAnsi"/>
          <w:b/>
          <w:bCs/>
          <w:color w:val="auto"/>
        </w:rPr>
        <w:t xml:space="preserve">   </w:t>
      </w:r>
      <w:bookmarkStart w:id="12" w:name="_Toc114028134"/>
      <w:r w:rsidRPr="00913DEE">
        <w:rPr>
          <w:rFonts w:ascii="Corbel" w:hAnsi="Corbel" w:cstheme="minorHAnsi"/>
          <w:b/>
          <w:bCs/>
          <w:color w:val="auto"/>
        </w:rPr>
        <w:t xml:space="preserve">Grunder för </w:t>
      </w:r>
      <w:proofErr w:type="spellStart"/>
      <w:r w:rsidRPr="00913DEE">
        <w:rPr>
          <w:rFonts w:ascii="Corbel" w:hAnsi="Corbel" w:cstheme="minorHAnsi"/>
          <w:b/>
          <w:bCs/>
          <w:color w:val="auto"/>
        </w:rPr>
        <w:t>förtida</w:t>
      </w:r>
      <w:proofErr w:type="spellEnd"/>
      <w:r w:rsidRPr="00913DEE">
        <w:rPr>
          <w:rFonts w:ascii="Corbel" w:hAnsi="Corbel" w:cstheme="minorHAnsi"/>
          <w:b/>
          <w:bCs/>
          <w:color w:val="auto"/>
        </w:rPr>
        <w:t xml:space="preserve"> uppsägning</w:t>
      </w:r>
      <w:bookmarkEnd w:id="11"/>
      <w:bookmarkEnd w:id="12"/>
    </w:p>
    <w:p w14:paraId="7C5720F2" w14:textId="382DB876" w:rsidR="00EE6CB6" w:rsidRPr="00913DEE" w:rsidRDefault="005D5E9B" w:rsidP="00650AD7">
      <w:pPr>
        <w:spacing w:line="276" w:lineRule="auto"/>
        <w:ind w:left="360"/>
        <w:rPr>
          <w:rFonts w:ascii="Corbel" w:hAnsi="Corbel"/>
        </w:rPr>
      </w:pPr>
      <w:r w:rsidRPr="00913DEE">
        <w:rPr>
          <w:rFonts w:ascii="Corbel" w:hAnsi="Corbel"/>
        </w:rPr>
        <w:t xml:space="preserve">Den upphandlande myndigheten får med omedelbar verkan säga upp kontraktet till </w:t>
      </w:r>
      <w:proofErr w:type="spellStart"/>
      <w:r w:rsidRPr="00913DEE">
        <w:rPr>
          <w:rFonts w:ascii="Corbel" w:hAnsi="Corbel"/>
        </w:rPr>
        <w:t>förtida</w:t>
      </w:r>
      <w:proofErr w:type="spellEnd"/>
      <w:r w:rsidRPr="00913DEE">
        <w:rPr>
          <w:rFonts w:ascii="Corbel" w:hAnsi="Corbel"/>
        </w:rPr>
        <w:t xml:space="preserve"> upphörande om</w:t>
      </w:r>
    </w:p>
    <w:p w14:paraId="4D0A6AAC" w14:textId="5A776962" w:rsidR="00D3056F" w:rsidRPr="00913DEE" w:rsidRDefault="00D3056F" w:rsidP="00650AD7">
      <w:pPr>
        <w:pStyle w:val="Liststycke"/>
        <w:numPr>
          <w:ilvl w:val="0"/>
          <w:numId w:val="22"/>
        </w:numPr>
        <w:spacing w:line="276" w:lineRule="auto"/>
        <w:rPr>
          <w:rFonts w:ascii="Corbel" w:hAnsi="Corbel"/>
        </w:rPr>
      </w:pPr>
      <w:r w:rsidRPr="00913DEE">
        <w:rPr>
          <w:rFonts w:ascii="Corbel" w:hAnsi="Corbel"/>
        </w:rPr>
        <w:t>det framgår av en domstols lagakraftvunna dom eller beslut att ramavtalet eller kontraktet har slutits i strid med upphandlingslagstiftningens bestämmelser om tillåtna ändringar av ramavtal eller kontrakt, eller</w:t>
      </w:r>
    </w:p>
    <w:p w14:paraId="3212C06D" w14:textId="2DFF3A61" w:rsidR="00D3056F" w:rsidRPr="00913DEE" w:rsidRDefault="00D3056F" w:rsidP="00650AD7">
      <w:pPr>
        <w:pStyle w:val="Liststycke"/>
        <w:numPr>
          <w:ilvl w:val="0"/>
          <w:numId w:val="22"/>
        </w:numPr>
        <w:spacing w:line="276" w:lineRule="auto"/>
        <w:rPr>
          <w:rFonts w:ascii="Corbel" w:hAnsi="Corbel"/>
        </w:rPr>
      </w:pPr>
      <w:r w:rsidRPr="00913DEE">
        <w:rPr>
          <w:rFonts w:ascii="Corbel" w:hAnsi="Corbel"/>
        </w:rPr>
        <w:t>EU-domstolen i ett avgörande konstaterar att ingående av ramavtalet respektive kontraktet innebar ett allvarligt åsidosättande av EU-rätten.</w:t>
      </w:r>
    </w:p>
    <w:p w14:paraId="336F6113" w14:textId="56F33F7A" w:rsidR="00DC5449" w:rsidRPr="00913DEE" w:rsidRDefault="00DC5449" w:rsidP="00650AD7">
      <w:pPr>
        <w:spacing w:line="276" w:lineRule="auto"/>
        <w:ind w:left="360"/>
        <w:rPr>
          <w:rFonts w:ascii="Corbel" w:hAnsi="Corbel"/>
        </w:rPr>
      </w:pPr>
      <w:r w:rsidRPr="00913DEE">
        <w:rPr>
          <w:rFonts w:ascii="Corbel" w:hAnsi="Corbel"/>
        </w:rPr>
        <w:t>Vid uppsägning enligt denna punkt bortfaller parternas framtida skyldigheter.</w:t>
      </w:r>
    </w:p>
    <w:p w14:paraId="6E569383" w14:textId="59A241A8" w:rsidR="006813F1" w:rsidRPr="00913DEE" w:rsidRDefault="00BA1E38" w:rsidP="00650AD7">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13" w:name="_Toc114028135"/>
      <w:r w:rsidRPr="00913DEE">
        <w:rPr>
          <w:rFonts w:ascii="Corbel" w:hAnsi="Corbel" w:cstheme="minorHAnsi"/>
          <w:b/>
          <w:bCs/>
          <w:color w:val="auto"/>
        </w:rPr>
        <w:t>Ansvar och ansvarsbegränsningar</w:t>
      </w:r>
      <w:bookmarkEnd w:id="13"/>
    </w:p>
    <w:p w14:paraId="7FC717F0" w14:textId="2881A8B2" w:rsidR="006813F1" w:rsidRPr="00913DEE" w:rsidRDefault="006813F1" w:rsidP="00650AD7">
      <w:pPr>
        <w:pStyle w:val="Liststycke"/>
        <w:numPr>
          <w:ilvl w:val="1"/>
          <w:numId w:val="4"/>
        </w:numPr>
        <w:spacing w:line="276" w:lineRule="auto"/>
        <w:rPr>
          <w:rFonts w:ascii="Corbel" w:hAnsi="Corbel"/>
          <w:b/>
          <w:bCs/>
          <w:sz w:val="24"/>
          <w:szCs w:val="24"/>
        </w:rPr>
      </w:pPr>
      <w:bookmarkStart w:id="14" w:name="_Hlk113976777"/>
      <w:r w:rsidRPr="00913DEE">
        <w:rPr>
          <w:rFonts w:ascii="Corbel" w:hAnsi="Corbel"/>
          <w:b/>
          <w:bCs/>
          <w:sz w:val="24"/>
          <w:szCs w:val="24"/>
        </w:rPr>
        <w:t>Ansvar för skada</w:t>
      </w:r>
    </w:p>
    <w:bookmarkEnd w:id="14"/>
    <w:p w14:paraId="552143AA" w14:textId="77777777" w:rsidR="008B7E07" w:rsidRPr="00913DEE" w:rsidRDefault="008B7E07" w:rsidP="00650AD7">
      <w:pPr>
        <w:spacing w:line="276" w:lineRule="auto"/>
        <w:ind w:left="360"/>
        <w:rPr>
          <w:rFonts w:ascii="Corbel" w:hAnsi="Corbel"/>
        </w:rPr>
      </w:pPr>
      <w:r w:rsidRPr="00913DEE">
        <w:rPr>
          <w:rFonts w:ascii="Corbel" w:hAnsi="Corbel"/>
        </w:rPr>
        <w:t>Leverantören ansvarar för samtliga direkta skador som leverantören, eller annan för vilken leverantören ansvarar, orsakar genom vårdslöshet.</w:t>
      </w:r>
    </w:p>
    <w:p w14:paraId="782DAA12" w14:textId="77777777" w:rsidR="008B7E07" w:rsidRPr="00913DEE" w:rsidRDefault="008B7E07" w:rsidP="00650AD7">
      <w:pPr>
        <w:spacing w:line="276" w:lineRule="auto"/>
        <w:ind w:left="360"/>
        <w:rPr>
          <w:rFonts w:ascii="Corbel" w:hAnsi="Corbel"/>
        </w:rPr>
      </w:pPr>
      <w:r w:rsidRPr="00913DEE">
        <w:rPr>
          <w:rFonts w:ascii="Corbel" w:hAnsi="Corbel"/>
        </w:rPr>
        <w:t>Leverantörens ansvar för person- eller sakskada begränsas till maximalt 10 miljoner kr per skada och 20 miljoner kr per år.</w:t>
      </w:r>
    </w:p>
    <w:p w14:paraId="0AE2622A" w14:textId="77777777" w:rsidR="008B7E07" w:rsidRPr="00913DEE" w:rsidRDefault="008B7E07" w:rsidP="00650AD7">
      <w:pPr>
        <w:spacing w:line="276" w:lineRule="auto"/>
        <w:ind w:left="360"/>
        <w:rPr>
          <w:rFonts w:ascii="Corbel" w:hAnsi="Corbel"/>
        </w:rPr>
      </w:pPr>
      <w:r w:rsidRPr="00913DEE">
        <w:rPr>
          <w:rFonts w:ascii="Corbel" w:hAnsi="Corbel"/>
        </w:rP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w:t>
      </w:r>
    </w:p>
    <w:p w14:paraId="29DC8ED8" w14:textId="77777777" w:rsidR="008B7E07" w:rsidRPr="00913DEE" w:rsidRDefault="008B7E07" w:rsidP="00650AD7">
      <w:pPr>
        <w:spacing w:line="276" w:lineRule="auto"/>
        <w:ind w:left="360"/>
        <w:rPr>
          <w:rFonts w:ascii="Corbel" w:hAnsi="Corbel"/>
        </w:rPr>
      </w:pPr>
      <w:r w:rsidRPr="00913DEE">
        <w:rPr>
          <w:rFonts w:ascii="Corbel" w:hAnsi="Corbel"/>
        </w:rPr>
        <w:t>Leverantörens ansvar för annan ren förmögenhetsskada än enligt tredje stycket begränsas till 5 miljoner kr per skada och 5 miljoner kr per år.</w:t>
      </w:r>
    </w:p>
    <w:p w14:paraId="4CD708D5" w14:textId="31727E17" w:rsidR="00BA1E38" w:rsidRPr="00913DEE" w:rsidRDefault="008B7E07" w:rsidP="00650AD7">
      <w:pPr>
        <w:spacing w:line="276" w:lineRule="auto"/>
        <w:ind w:left="360"/>
        <w:rPr>
          <w:rFonts w:ascii="Corbel" w:hAnsi="Corbel"/>
        </w:rPr>
      </w:pPr>
      <w:r w:rsidRPr="00913DEE">
        <w:rPr>
          <w:rFonts w:ascii="Corbel" w:hAnsi="Corbel"/>
        </w:rPr>
        <w:t>Ansvarsbegränsningarna ovan gäller inte om</w:t>
      </w:r>
    </w:p>
    <w:p w14:paraId="105BF8DF" w14:textId="7FCAB5E9" w:rsidR="007155CC" w:rsidRPr="00913DEE" w:rsidRDefault="007155CC" w:rsidP="00650AD7">
      <w:pPr>
        <w:pStyle w:val="Liststycke"/>
        <w:numPr>
          <w:ilvl w:val="0"/>
          <w:numId w:val="23"/>
        </w:numPr>
        <w:spacing w:line="276" w:lineRule="auto"/>
        <w:rPr>
          <w:rFonts w:ascii="Corbel" w:hAnsi="Corbel"/>
        </w:rPr>
      </w:pPr>
      <w:r w:rsidRPr="00913DEE">
        <w:rPr>
          <w:rFonts w:ascii="Corbel" w:hAnsi="Corbel"/>
        </w:rPr>
        <w:t>leverantören enligt lag eller rättspraxis har ett längre gående ansvar för en skada (beloppsbegränsningarna ovan gäller dock),</w:t>
      </w:r>
    </w:p>
    <w:p w14:paraId="1EB1B238" w14:textId="40F382A0" w:rsidR="007155CC" w:rsidRPr="00913DEE" w:rsidRDefault="007155CC" w:rsidP="00650AD7">
      <w:pPr>
        <w:pStyle w:val="Liststycke"/>
        <w:numPr>
          <w:ilvl w:val="0"/>
          <w:numId w:val="23"/>
        </w:numPr>
        <w:spacing w:line="276" w:lineRule="auto"/>
        <w:rPr>
          <w:rFonts w:ascii="Corbel" w:hAnsi="Corbel"/>
        </w:rPr>
      </w:pPr>
      <w:r w:rsidRPr="00913DEE">
        <w:rPr>
          <w:rFonts w:ascii="Corbel" w:hAnsi="Corbel"/>
        </w:rPr>
        <w:lastRenderedPageBreak/>
        <w:t>den upphandlande myndigheten gentemot tredje man görs ansvarig för skada som uppstått på grund av leverantörens agerande och leverantören är skyldig att hålla den upphandlande myndigheten skadeslös enligt lag eller rättspraxis, lagakraftvunnen dom eller förlikning (beloppsbegränsningarna ovan gäller dock), eller</w:t>
      </w:r>
    </w:p>
    <w:p w14:paraId="58E71B26" w14:textId="1694F93C" w:rsidR="007155CC" w:rsidRPr="00913DEE" w:rsidRDefault="007155CC" w:rsidP="00650AD7">
      <w:pPr>
        <w:pStyle w:val="Liststycke"/>
        <w:numPr>
          <w:ilvl w:val="0"/>
          <w:numId w:val="23"/>
        </w:numPr>
        <w:spacing w:line="276" w:lineRule="auto"/>
        <w:rPr>
          <w:rFonts w:ascii="Corbel" w:hAnsi="Corbel"/>
        </w:rPr>
      </w:pPr>
      <w:r w:rsidRPr="00913DEE">
        <w:rPr>
          <w:rFonts w:ascii="Corbel" w:hAnsi="Corbel"/>
        </w:rPr>
        <w:t xml:space="preserve">leverantören har orsakat skadan genom grov vårdslöshet eller uppsåt (beloppsbegränsningarna ovan gäller </w:t>
      </w:r>
      <w:r w:rsidRPr="008B08B8">
        <w:rPr>
          <w:rFonts w:ascii="Corbel" w:hAnsi="Corbel"/>
          <w:i/>
          <w:iCs/>
        </w:rPr>
        <w:t>inte</w:t>
      </w:r>
      <w:r w:rsidRPr="00913DEE">
        <w:rPr>
          <w:rFonts w:ascii="Corbel" w:hAnsi="Corbel"/>
        </w:rPr>
        <w:t>).</w:t>
      </w:r>
    </w:p>
    <w:p w14:paraId="6C2A22D3" w14:textId="77777777" w:rsidR="00786694" w:rsidRPr="00913DEE" w:rsidRDefault="00786694" w:rsidP="00650AD7">
      <w:pPr>
        <w:pStyle w:val="Liststycke"/>
        <w:spacing w:line="276" w:lineRule="auto"/>
        <w:ind w:left="1665"/>
        <w:rPr>
          <w:rFonts w:ascii="Corbel" w:hAnsi="Corbel"/>
        </w:rPr>
      </w:pPr>
    </w:p>
    <w:p w14:paraId="13E1D3E2" w14:textId="1B6189CD" w:rsidR="00D3013E" w:rsidRPr="00913DEE" w:rsidRDefault="00D3013E" w:rsidP="00650AD7">
      <w:pPr>
        <w:pStyle w:val="Liststycke"/>
        <w:numPr>
          <w:ilvl w:val="1"/>
          <w:numId w:val="4"/>
        </w:numPr>
        <w:spacing w:line="276" w:lineRule="auto"/>
        <w:rPr>
          <w:rFonts w:ascii="Corbel" w:hAnsi="Corbel"/>
          <w:b/>
          <w:bCs/>
          <w:sz w:val="24"/>
          <w:szCs w:val="24"/>
        </w:rPr>
      </w:pPr>
      <w:bookmarkStart w:id="15" w:name="_Hlk113977150"/>
      <w:r w:rsidRPr="00913DEE">
        <w:rPr>
          <w:rFonts w:ascii="Corbel" w:hAnsi="Corbel"/>
          <w:b/>
          <w:bCs/>
          <w:sz w:val="24"/>
          <w:szCs w:val="24"/>
        </w:rPr>
        <w:t>Ansvar för intrång i tredje mans rättigheter</w:t>
      </w:r>
    </w:p>
    <w:bookmarkEnd w:id="15"/>
    <w:p w14:paraId="1CF212B0" w14:textId="77777777" w:rsidR="007F7952" w:rsidRPr="00913DEE" w:rsidRDefault="007F7952" w:rsidP="00650AD7">
      <w:pPr>
        <w:spacing w:line="276" w:lineRule="auto"/>
        <w:ind w:left="360"/>
        <w:rPr>
          <w:rFonts w:ascii="Corbel" w:hAnsi="Corbel"/>
        </w:rPr>
      </w:pPr>
      <w:r w:rsidRPr="00913DEE">
        <w:rPr>
          <w:rFonts w:ascii="Corbel" w:hAnsi="Corbel"/>
        </w:rPr>
        <w:t>Utöver vad som anges i avsnitt "Ansvar för skada" gäller följande för intrång i tredje mans rättigheter.</w:t>
      </w:r>
    </w:p>
    <w:p w14:paraId="0DC39D1E" w14:textId="77777777" w:rsidR="007F7952" w:rsidRPr="00913DEE" w:rsidRDefault="007F7952" w:rsidP="00650AD7">
      <w:pPr>
        <w:spacing w:line="276" w:lineRule="auto"/>
        <w:ind w:left="360"/>
        <w:rPr>
          <w:rFonts w:ascii="Corbel" w:hAnsi="Corbel"/>
        </w:rPr>
      </w:pPr>
      <w:r w:rsidRPr="00913DEE">
        <w:rPr>
          <w:rFonts w:ascii="Corbel" w:hAnsi="Corbel"/>
        </w:rPr>
        <w:t>Leverantörens garanti att uppdraget eller uppdragsresultatet ska kunna nyttjas utan att det innebär intrång i tredje mans rättigheter framgår av avsnitt "Tredje mans rättigheter". Den upphandlande myndigheten ska utan onödigt dröjsmål meddela leverantören om krav som riktas från tredje man mot myndigheten på grund av påstående om rättighetsintrång.</w:t>
      </w:r>
    </w:p>
    <w:p w14:paraId="246F3DB3" w14:textId="77777777" w:rsidR="007F7952" w:rsidRPr="00913DEE" w:rsidRDefault="007F7952" w:rsidP="00650AD7">
      <w:pPr>
        <w:spacing w:line="276" w:lineRule="auto"/>
        <w:ind w:left="360"/>
        <w:rPr>
          <w:rFonts w:ascii="Corbel" w:hAnsi="Corbel"/>
        </w:rPr>
      </w:pPr>
      <w:r w:rsidRPr="00913DEE">
        <w:rPr>
          <w:rFonts w:ascii="Corbel" w:hAnsi="Corbel"/>
        </w:rPr>
        <w:t>Leverantören ska på egen bekostnad föra den upphandlande myndighetens talan i och utanför domstol om krav på ersättning eller skadestånd riktas mot myndigheten på grund av påstående om att uppdraget eller användandet av uppdragsresultat medför ett intrång i tredje mans rättigheter. Leverantören ska föra talan på det för den upphandlande myndigheten mest fördelaktiga sättet och i samråd med myndigheten.</w:t>
      </w:r>
    </w:p>
    <w:p w14:paraId="5A9EBF89" w14:textId="77777777" w:rsidR="007F7952" w:rsidRPr="00913DEE" w:rsidRDefault="007F7952" w:rsidP="00650AD7">
      <w:pPr>
        <w:spacing w:line="276" w:lineRule="auto"/>
        <w:ind w:left="360"/>
        <w:rPr>
          <w:rFonts w:ascii="Corbel" w:hAnsi="Corbel"/>
        </w:rPr>
      </w:pPr>
      <w:r w:rsidRPr="00913DEE">
        <w:rPr>
          <w:rFonts w:ascii="Corbel" w:hAnsi="Corbel"/>
        </w:rPr>
        <w:t>Om leverantören för den upphandlande myndighetens talan och myndigheten genom dom eller efter förlikning tvingas utge skadestånd eller ersättning till tredje man, ska leverantören ersätta myndigheten för det. Leverantören ska alltid ersätta den upphandlande myndigheten för merkostnader med anledning av intrånget. Det inkluderar, men är inte begränsat till, ersättning för nedlagd arbetstid, rättegångskostnader och kostnader för utredningsåtgärder. Ersättning ska i första hand avräknas från den ersättning som leverantören har rätt till för att utföra uppdrag enligt kontraktet.</w:t>
      </w:r>
    </w:p>
    <w:p w14:paraId="79DA5F33" w14:textId="77777777" w:rsidR="007F7952" w:rsidRPr="00913DEE" w:rsidRDefault="007F7952" w:rsidP="00650AD7">
      <w:pPr>
        <w:spacing w:line="276" w:lineRule="auto"/>
        <w:ind w:left="360"/>
        <w:rPr>
          <w:rFonts w:ascii="Corbel" w:hAnsi="Corbel"/>
        </w:rPr>
      </w:pPr>
      <w:r w:rsidRPr="00913DEE">
        <w:rPr>
          <w:rFonts w:ascii="Corbel" w:hAnsi="Corbel"/>
        </w:rPr>
        <w:t>Om leverantören fört myndighetens talan och rättighetsintrång slutgiltigt anses föreligga eller om det enligt leverantörens bedömning är troligt att sådant intrång föreligger, ska leverantören på egen bekostnad antingen tillförsäkra den upphandlande myndigheten rätten att fortsätta använda uppdragsresultatet, ersätta den del av resultatet som utgör intrång med en annan del som är likvärdig för myndigheten och som myndigheten godkänner eller ändra resultatet så att intrång inte föreligger. Om leverantören inte fullgör skyldigheten utan onödigt dröjsmål har den upphandlande myndigheten istället rätt att göra avdrag på den ersättning som leverantören har rätt till enligt kontraktet. Avdraget ska motsvara det nedsatta värdet av uppdragsresultatet på grund av intrånget.</w:t>
      </w:r>
    </w:p>
    <w:p w14:paraId="3584077B" w14:textId="189A713D" w:rsidR="00D3013E" w:rsidRPr="00913DEE" w:rsidRDefault="007F7952" w:rsidP="00650AD7">
      <w:pPr>
        <w:spacing w:line="276" w:lineRule="auto"/>
        <w:ind w:left="360"/>
        <w:rPr>
          <w:rFonts w:ascii="Corbel" w:hAnsi="Corbel"/>
        </w:rPr>
      </w:pPr>
      <w:r w:rsidRPr="00913DEE">
        <w:rPr>
          <w:rFonts w:ascii="Corbel" w:hAnsi="Corbel"/>
        </w:rPr>
        <w:t>Leverantören är inte ansvarig för intrångsanspråk som grundas på material som den upphandlande myndigheten har tillfört eller tillhandahållit, material som leverantören använder i sitt arbete efter anvisning från myndigheten eller för en ändring i resultatet av leverantörens arbete som myndigheten har företagit.</w:t>
      </w:r>
    </w:p>
    <w:p w14:paraId="77F6EE4C" w14:textId="77777777" w:rsidR="00E22EFC" w:rsidRPr="00913DEE" w:rsidRDefault="00E22EFC" w:rsidP="00650AD7">
      <w:pPr>
        <w:spacing w:line="276" w:lineRule="auto"/>
        <w:ind w:left="360"/>
        <w:rPr>
          <w:rFonts w:ascii="Corbel" w:hAnsi="Corbel"/>
        </w:rPr>
      </w:pPr>
    </w:p>
    <w:p w14:paraId="1297D583" w14:textId="6AC04D77" w:rsidR="00E22EFC" w:rsidRPr="00913DEE" w:rsidRDefault="00E22EFC"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lastRenderedPageBreak/>
        <w:t>Ansvar för underleverantörer</w:t>
      </w:r>
    </w:p>
    <w:p w14:paraId="19C76AE2" w14:textId="77777777" w:rsidR="00BD69DA" w:rsidRPr="00913DEE" w:rsidRDefault="00BD69DA" w:rsidP="00650AD7">
      <w:pPr>
        <w:spacing w:line="276" w:lineRule="auto"/>
        <w:ind w:left="360"/>
        <w:rPr>
          <w:rFonts w:ascii="Corbel" w:hAnsi="Corbel"/>
        </w:rPr>
      </w:pPr>
      <w:r w:rsidRPr="00913DEE">
        <w:rPr>
          <w:rFonts w:ascii="Corbel" w:hAnsi="Corbel"/>
        </w:rPr>
        <w:t>Leverantören ansvarar för åtgärder, arbeten och leveranser från underleverantörer på samma sätt som för sitt eget arbete.</w:t>
      </w:r>
    </w:p>
    <w:p w14:paraId="6439F1C2" w14:textId="0E92A5C2" w:rsidR="00E22EFC" w:rsidRPr="00913DEE" w:rsidRDefault="00BD69DA" w:rsidP="00650AD7">
      <w:pPr>
        <w:spacing w:line="276" w:lineRule="auto"/>
        <w:ind w:left="360"/>
        <w:rPr>
          <w:rFonts w:ascii="Corbel" w:hAnsi="Corbel"/>
        </w:rPr>
      </w:pPr>
      <w:r w:rsidRPr="00913DEE">
        <w:rPr>
          <w:rFonts w:ascii="Corbel" w:hAnsi="Corbel"/>
        </w:rPr>
        <w:t>Ett tillägg eller ett byte av en underleverantör inom ramen för kontraktet får endast ske efter den upphandlande myndighetens skriftliga godkännande.</w:t>
      </w:r>
    </w:p>
    <w:p w14:paraId="3783A67E" w14:textId="481497B4" w:rsidR="00D24097" w:rsidRPr="00913DEE" w:rsidRDefault="00D24097"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t>Försäkring</w:t>
      </w:r>
    </w:p>
    <w:p w14:paraId="590C9E1E" w14:textId="5A24076A" w:rsidR="00C15339" w:rsidRPr="00913DEE" w:rsidRDefault="00B66ACF" w:rsidP="00650AD7">
      <w:pPr>
        <w:spacing w:line="276" w:lineRule="auto"/>
        <w:ind w:left="360"/>
        <w:rPr>
          <w:rFonts w:ascii="Corbel" w:hAnsi="Corbel"/>
        </w:rPr>
      </w:pPr>
      <w:r w:rsidRPr="00913DEE">
        <w:rPr>
          <w:rFonts w:ascii="Corbel" w:hAnsi="Corbel"/>
        </w:rPr>
        <w:t>Leverantören ska under hela kontraktstiden ha försäkringar som täcker leverantörens skadeståndsrättsliga ansvar enligt avsnitt "Ansvar och ansvarsbegränsningar".</w:t>
      </w:r>
    </w:p>
    <w:p w14:paraId="6DB3F543" w14:textId="639476A2" w:rsidR="00F767E8" w:rsidRPr="00913DEE" w:rsidRDefault="00F767E8" w:rsidP="00650AD7">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16" w:name="_Toc114028136"/>
      <w:r w:rsidRPr="00913DEE">
        <w:rPr>
          <w:rFonts w:ascii="Corbel" w:hAnsi="Corbel" w:cstheme="minorHAnsi"/>
          <w:b/>
          <w:bCs/>
          <w:color w:val="auto"/>
        </w:rPr>
        <w:t>Inget anställningsförhållande</w:t>
      </w:r>
      <w:bookmarkEnd w:id="16"/>
    </w:p>
    <w:p w14:paraId="4420568B" w14:textId="77777777" w:rsidR="00BB140D" w:rsidRPr="00913DEE" w:rsidRDefault="00BB140D" w:rsidP="00650AD7">
      <w:pPr>
        <w:spacing w:line="276" w:lineRule="auto"/>
        <w:ind w:left="360"/>
        <w:rPr>
          <w:rFonts w:ascii="Corbel" w:hAnsi="Corbel"/>
        </w:rPr>
      </w:pPr>
      <w:r w:rsidRPr="00913DEE">
        <w:rPr>
          <w:rFonts w:ascii="Corbel" w:hAnsi="Corbel"/>
        </w:rPr>
        <w:t>Att en konsult utför tjänster åt den upphandlande myndigheten enligt ramavtalet innebär inte att konsulten är anställd av en upphandlande myndighet. Uppdrag som utförs åt en upphandlande myndighet medför alltså inte att det uppstår något anställningsförhållande mellan leverantörens konsulter och den upphandlande myndigheten.</w:t>
      </w:r>
    </w:p>
    <w:p w14:paraId="519819F7" w14:textId="5DFC9E0A" w:rsidR="00BB140D" w:rsidRPr="00913DEE" w:rsidRDefault="00BB140D" w:rsidP="00650AD7">
      <w:pPr>
        <w:spacing w:line="276" w:lineRule="auto"/>
        <w:ind w:left="360"/>
        <w:rPr>
          <w:rFonts w:ascii="Corbel" w:hAnsi="Corbel"/>
        </w:rPr>
      </w:pPr>
      <w:r w:rsidRPr="00913DEE">
        <w:rPr>
          <w:rFonts w:ascii="Corbel" w:hAnsi="Corbel"/>
        </w:rPr>
        <w:t>Leverantören ska ersätta en upphandlande myndighet om myndigheten blir skyldig att betala skatter, sociala avgifter eller andra kostnader som är förenade med konsulternas anställning. I första hand ska det ske genom att kostnaderna avräknas från den ersättning som leverantören har rätt till enligt kontraktet.</w:t>
      </w:r>
    </w:p>
    <w:p w14:paraId="5AEE3A78" w14:textId="5975BA15" w:rsidR="006E53B2" w:rsidRPr="00913DEE" w:rsidRDefault="006E53B2" w:rsidP="00650AD7">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17" w:name="_Toc114028137"/>
      <w:r w:rsidRPr="00913DEE">
        <w:rPr>
          <w:rFonts w:ascii="Corbel" w:hAnsi="Corbel" w:cstheme="minorHAnsi"/>
          <w:b/>
          <w:bCs/>
          <w:color w:val="auto"/>
        </w:rPr>
        <w:t>Den upphandlande myndighetens åtaganden</w:t>
      </w:r>
      <w:bookmarkEnd w:id="17"/>
    </w:p>
    <w:p w14:paraId="04AB1AC0" w14:textId="66E0A4F0" w:rsidR="00B65C36" w:rsidRPr="00913DEE" w:rsidRDefault="00B65C36" w:rsidP="00650AD7">
      <w:pPr>
        <w:pStyle w:val="Liststycke"/>
        <w:numPr>
          <w:ilvl w:val="1"/>
          <w:numId w:val="4"/>
        </w:numPr>
        <w:spacing w:line="276" w:lineRule="auto"/>
        <w:rPr>
          <w:rFonts w:ascii="Corbel" w:hAnsi="Corbel"/>
          <w:b/>
          <w:bCs/>
          <w:sz w:val="24"/>
          <w:szCs w:val="24"/>
        </w:rPr>
      </w:pPr>
      <w:r w:rsidRPr="00913DEE">
        <w:rPr>
          <w:rFonts w:ascii="Corbel" w:hAnsi="Corbel"/>
        </w:rPr>
        <w:t xml:space="preserve"> </w:t>
      </w:r>
      <w:r w:rsidRPr="00913DEE">
        <w:rPr>
          <w:rFonts w:ascii="Corbel" w:hAnsi="Corbel"/>
          <w:b/>
          <w:bCs/>
          <w:sz w:val="24"/>
          <w:szCs w:val="24"/>
        </w:rPr>
        <w:t>Information och tillgång till lokaler m.m.</w:t>
      </w:r>
    </w:p>
    <w:p w14:paraId="222738EC" w14:textId="77777777" w:rsidR="008D16BC" w:rsidRPr="00913DEE" w:rsidRDefault="008D16BC" w:rsidP="00650AD7">
      <w:pPr>
        <w:spacing w:line="276" w:lineRule="auto"/>
        <w:ind w:left="360"/>
        <w:rPr>
          <w:rFonts w:ascii="Corbel" w:hAnsi="Corbel"/>
        </w:rPr>
      </w:pPr>
      <w:r w:rsidRPr="00913DEE">
        <w:rPr>
          <w:rFonts w:ascii="Corbel" w:hAnsi="Corbel"/>
        </w:rPr>
        <w:t>Den upphandlande myndigheten ska ge leverantören information och tillgång till myndighetens lokaler, utrustning, system m.m. som är nödvändig för att leverantören ska kunna fullgöra sina åtaganden.</w:t>
      </w:r>
    </w:p>
    <w:p w14:paraId="532487CB" w14:textId="76267C9D" w:rsidR="003D38DE" w:rsidRPr="00913DEE" w:rsidRDefault="008D16BC" w:rsidP="00650AD7">
      <w:pPr>
        <w:spacing w:line="276" w:lineRule="auto"/>
        <w:ind w:left="360"/>
        <w:rPr>
          <w:rFonts w:ascii="Corbel" w:hAnsi="Corbel"/>
          <w:i/>
          <w:iCs/>
        </w:rPr>
      </w:pPr>
      <w:r w:rsidRPr="00913DEE">
        <w:rPr>
          <w:rFonts w:ascii="Corbel" w:hAnsi="Corbel"/>
          <w:i/>
          <w:iCs/>
        </w:rPr>
        <w:t>[Den upphandlande myndigheten behöver dock inte skaffa någon annan utrustning än den som myndigheten själv förfogar över då uppdraget påbörjas, om inte parterna uttryckligen kommer överens om annat.]</w:t>
      </w:r>
    </w:p>
    <w:p w14:paraId="67902FD1" w14:textId="260ACCA8" w:rsidR="00C84AAD" w:rsidRPr="00913DEE" w:rsidRDefault="00C84AAD"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t>Betalning</w:t>
      </w:r>
    </w:p>
    <w:p w14:paraId="075A1DEE" w14:textId="297F132C" w:rsidR="00C84AAD" w:rsidRPr="00913DEE" w:rsidRDefault="00DD4B1F" w:rsidP="00650AD7">
      <w:pPr>
        <w:spacing w:line="276" w:lineRule="auto"/>
        <w:ind w:left="360"/>
        <w:rPr>
          <w:rFonts w:ascii="Corbel" w:hAnsi="Corbel"/>
        </w:rPr>
      </w:pPr>
      <w:r w:rsidRPr="00913DEE">
        <w:rPr>
          <w:rFonts w:ascii="Corbel" w:hAnsi="Corbel"/>
        </w:rPr>
        <w:t>Den upphandlande myndigheten ska betala leverantören enligt de specificerade villkoren i kontraktet och villkoren i ramavtalet. En faktura ska betalas senast 30 kalenderdagar efter det att leverantören har skickat den till den upphandlande myndigheten förutsatt att leveransen har fullgjorts och fakturan har förfallit till betalning.</w:t>
      </w:r>
    </w:p>
    <w:p w14:paraId="1F428CE7" w14:textId="6D012ED7" w:rsidR="00893987" w:rsidRPr="00913DEE" w:rsidRDefault="00893987" w:rsidP="00650AD7">
      <w:pPr>
        <w:pStyle w:val="Liststycke"/>
        <w:numPr>
          <w:ilvl w:val="1"/>
          <w:numId w:val="4"/>
        </w:numPr>
        <w:spacing w:line="276" w:lineRule="auto"/>
        <w:rPr>
          <w:rFonts w:ascii="Corbel" w:hAnsi="Corbel"/>
          <w:b/>
          <w:bCs/>
          <w:sz w:val="24"/>
          <w:szCs w:val="24"/>
        </w:rPr>
      </w:pPr>
      <w:r w:rsidRPr="00913DEE">
        <w:rPr>
          <w:rFonts w:ascii="Corbel" w:hAnsi="Corbel"/>
        </w:rPr>
        <w:t xml:space="preserve"> </w:t>
      </w:r>
      <w:r w:rsidRPr="00913DEE">
        <w:rPr>
          <w:rFonts w:ascii="Corbel" w:hAnsi="Corbel"/>
          <w:b/>
          <w:bCs/>
          <w:sz w:val="24"/>
          <w:szCs w:val="24"/>
        </w:rPr>
        <w:t>Ersättning vid ändring</w:t>
      </w:r>
    </w:p>
    <w:p w14:paraId="7FA52208" w14:textId="77777777" w:rsidR="00B47475" w:rsidRPr="00913DEE" w:rsidRDefault="00B47475" w:rsidP="00650AD7">
      <w:pPr>
        <w:spacing w:line="276" w:lineRule="auto"/>
        <w:ind w:left="360"/>
        <w:rPr>
          <w:rFonts w:ascii="Corbel" w:hAnsi="Corbel"/>
        </w:rPr>
      </w:pPr>
      <w:r w:rsidRPr="00913DEE">
        <w:rPr>
          <w:rFonts w:ascii="Corbel" w:hAnsi="Corbel"/>
        </w:rPr>
        <w:t>Leverantören har rätt till ersättning om förändringar av uppdraget medför merarbete. Innan sådant merarbete påbörjas ska det först skriftligen godkännas av den upphandlande myndigheten.</w:t>
      </w:r>
    </w:p>
    <w:p w14:paraId="616EEE28" w14:textId="319CB253" w:rsidR="00B47475" w:rsidRPr="00913DEE" w:rsidRDefault="00B47475" w:rsidP="00650AD7">
      <w:pPr>
        <w:spacing w:line="276" w:lineRule="auto"/>
        <w:ind w:left="360"/>
        <w:rPr>
          <w:rFonts w:ascii="Corbel" w:hAnsi="Corbel"/>
          <w:i/>
          <w:iCs/>
        </w:rPr>
      </w:pPr>
      <w:r w:rsidRPr="00913DEE">
        <w:rPr>
          <w:rFonts w:ascii="Corbel" w:hAnsi="Corbel"/>
          <w:i/>
          <w:iCs/>
        </w:rPr>
        <w:lastRenderedPageBreak/>
        <w:t>[Leverantören ska också ta fram en kostnadsuppskattning, om den upphandlande myndigheten begär det. Leverantörens ersättning för förändringar av uppdraget ska beräknas på de timpriser som anges i ramavtalet, om inget annat framgår av det enskilda kontraktet.]</w:t>
      </w:r>
    </w:p>
    <w:p w14:paraId="36CE85AE" w14:textId="369BFC50" w:rsidR="00650AD7" w:rsidRPr="00913DEE" w:rsidRDefault="00650AD7" w:rsidP="00650AD7">
      <w:pPr>
        <w:pStyle w:val="Liststycke"/>
        <w:numPr>
          <w:ilvl w:val="1"/>
          <w:numId w:val="4"/>
        </w:numPr>
        <w:spacing w:line="276" w:lineRule="auto"/>
        <w:rPr>
          <w:rFonts w:ascii="Corbel" w:hAnsi="Corbel"/>
          <w:b/>
          <w:bCs/>
          <w:sz w:val="24"/>
          <w:szCs w:val="24"/>
        </w:rPr>
      </w:pPr>
      <w:r w:rsidRPr="00913DEE">
        <w:rPr>
          <w:rFonts w:ascii="Corbel" w:hAnsi="Corbel"/>
          <w:b/>
          <w:bCs/>
          <w:sz w:val="24"/>
          <w:szCs w:val="24"/>
        </w:rPr>
        <w:t>Ersättning vid avbeställning</w:t>
      </w:r>
    </w:p>
    <w:p w14:paraId="4084A63F" w14:textId="77777777" w:rsidR="00650AD7" w:rsidRPr="00913DEE" w:rsidRDefault="00650AD7" w:rsidP="00650AD7">
      <w:pPr>
        <w:spacing w:line="276" w:lineRule="auto"/>
        <w:ind w:left="360"/>
        <w:rPr>
          <w:rFonts w:ascii="Corbel" w:hAnsi="Corbel"/>
        </w:rPr>
      </w:pPr>
      <w:r w:rsidRPr="00913DEE">
        <w:rPr>
          <w:rFonts w:ascii="Corbel" w:hAnsi="Corbel"/>
        </w:rPr>
        <w:t>Om hela eller delar av uppdraget avbeställs har leverantören rätt till ersättning enligt följande.</w:t>
      </w:r>
    </w:p>
    <w:p w14:paraId="3BEA89AA" w14:textId="77777777" w:rsidR="00650AD7" w:rsidRPr="00913DEE" w:rsidRDefault="00650AD7" w:rsidP="00650AD7">
      <w:pPr>
        <w:spacing w:line="276" w:lineRule="auto"/>
        <w:ind w:left="360"/>
        <w:rPr>
          <w:rFonts w:ascii="Corbel" w:hAnsi="Corbel"/>
        </w:rPr>
      </w:pPr>
      <w:r w:rsidRPr="00913DEE">
        <w:rPr>
          <w:rFonts w:ascii="Corbel" w:hAnsi="Corbel"/>
        </w:rPr>
        <w:t>Ersättningen omfattar nedlagt arbete samt leverantörens kostnader för att avveckla uppdraget. Som kostnad för att avveckla uppdraget räknas att leverantören inte kan utnyttja konsulter för all den tid som var planerat i ett uppdrag. Det förutsätter att leverantören inte kan sätta konsulterna i annat arbete istället.</w:t>
      </w:r>
    </w:p>
    <w:p w14:paraId="192B472E" w14:textId="2FB0233D" w:rsidR="00650AD7" w:rsidRPr="00913DEE" w:rsidRDefault="00650AD7" w:rsidP="00650AD7">
      <w:pPr>
        <w:spacing w:line="276" w:lineRule="auto"/>
        <w:ind w:left="360"/>
        <w:rPr>
          <w:rFonts w:ascii="Corbel" w:hAnsi="Corbel"/>
        </w:rPr>
      </w:pPr>
      <w:r w:rsidRPr="00913DEE">
        <w:rPr>
          <w:rFonts w:ascii="Corbel" w:hAnsi="Corbel"/>
        </w:rPr>
        <w:t>Samtliga kostnader ska styrkas för att ersättas. Ersättning för den avbeställda delen av uppdraget ska avräknas från den ersättning som leverantören har rätt till enligt kontraktet. Leverantören har inte rätt till utebliven vinst på grund av avbeställning. Leverantörens anspråk på ersättning ska framställas senast inom tre månader från avbeställningen, annars går leverantörens rätt till ersättning förlorad.</w:t>
      </w:r>
    </w:p>
    <w:p w14:paraId="5C9A0051" w14:textId="47471A3E" w:rsidR="00766775" w:rsidRPr="00913DEE" w:rsidRDefault="00766775" w:rsidP="00766775">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18" w:name="_Toc114028138"/>
      <w:r w:rsidR="009A767E" w:rsidRPr="00913DEE">
        <w:rPr>
          <w:rFonts w:ascii="Corbel" w:hAnsi="Corbel" w:cstheme="minorHAnsi"/>
          <w:b/>
          <w:bCs/>
          <w:color w:val="auto"/>
        </w:rPr>
        <w:t>Priser och rätt till ersättning</w:t>
      </w:r>
      <w:bookmarkEnd w:id="18"/>
    </w:p>
    <w:p w14:paraId="0DC69BB0" w14:textId="3613734E" w:rsidR="00E5565C" w:rsidRPr="00913DEE" w:rsidRDefault="00E5565C" w:rsidP="00E5565C">
      <w:pPr>
        <w:spacing w:line="276" w:lineRule="auto"/>
        <w:ind w:left="360"/>
        <w:rPr>
          <w:rFonts w:ascii="Corbel" w:hAnsi="Corbel"/>
          <w:b/>
          <w:bCs/>
        </w:rPr>
      </w:pPr>
      <w:bookmarkStart w:id="19" w:name="_Hlk113981293"/>
      <w:r w:rsidRPr="00913DEE">
        <w:rPr>
          <w:rFonts w:ascii="Corbel" w:hAnsi="Corbel"/>
          <w:b/>
          <w:bCs/>
        </w:rPr>
        <w:t>Priser för tjänsterna</w:t>
      </w:r>
    </w:p>
    <w:bookmarkEnd w:id="19"/>
    <w:p w14:paraId="6371E72D" w14:textId="35613BD1" w:rsidR="00943A60" w:rsidRPr="00913DEE" w:rsidRDefault="004C1398" w:rsidP="00650AD7">
      <w:pPr>
        <w:spacing w:line="276" w:lineRule="auto"/>
        <w:ind w:left="360"/>
        <w:rPr>
          <w:rFonts w:ascii="Corbel" w:hAnsi="Corbel"/>
        </w:rPr>
      </w:pPr>
      <w:r w:rsidRPr="00913DEE">
        <w:rPr>
          <w:rFonts w:ascii="Corbel" w:hAnsi="Corbel"/>
        </w:rPr>
        <w:t>Priser för tjänsterna framgår av kontraktet. Priserna i den förnyade konkurrensutsättningen får inte överstiga de takpriser som gäller i ramavtalet. Ytterligare kostnader utöver vad som uttryckligen framgår av de allmänna kontraktsvillkoren och kontraktet får inte tillkomma.</w:t>
      </w:r>
    </w:p>
    <w:p w14:paraId="25DF4437" w14:textId="7DF5B46E" w:rsidR="00F71B37" w:rsidRPr="00913DEE" w:rsidRDefault="00F71B37" w:rsidP="00F71B37">
      <w:pPr>
        <w:spacing w:line="276" w:lineRule="auto"/>
        <w:ind w:left="360"/>
        <w:rPr>
          <w:rFonts w:ascii="Corbel" w:hAnsi="Corbel"/>
          <w:b/>
          <w:bCs/>
        </w:rPr>
      </w:pPr>
      <w:r w:rsidRPr="00913DEE">
        <w:rPr>
          <w:rFonts w:ascii="Corbel" w:hAnsi="Corbel"/>
          <w:b/>
          <w:bCs/>
        </w:rPr>
        <w:t>Ersättning för obekväm arbetstid</w:t>
      </w:r>
    </w:p>
    <w:p w14:paraId="4308CD18" w14:textId="77777777" w:rsidR="00EB169F" w:rsidRPr="00913DEE" w:rsidRDefault="00EB169F" w:rsidP="00EB169F">
      <w:pPr>
        <w:spacing w:line="276" w:lineRule="auto"/>
        <w:ind w:left="360"/>
        <w:rPr>
          <w:rFonts w:ascii="Corbel" w:hAnsi="Corbel"/>
        </w:rPr>
      </w:pPr>
      <w:r w:rsidRPr="00913DEE">
        <w:rPr>
          <w:rFonts w:ascii="Corbel" w:hAnsi="Corbel"/>
        </w:rPr>
        <w:t>Om den upphandlande myndigheten begär att arbete ska utföras utanför den normala arbetstiden, dvs. mellan kl. 07.00 och 19.00 helgfria vardagar, ska leverantörens ersättning vara enligt nedan.</w:t>
      </w:r>
    </w:p>
    <w:p w14:paraId="1C8B5082" w14:textId="279C5B2D" w:rsidR="00EB169F" w:rsidRPr="00913DEE" w:rsidRDefault="00EB169F" w:rsidP="00EB169F">
      <w:pPr>
        <w:pStyle w:val="Liststycke"/>
        <w:numPr>
          <w:ilvl w:val="0"/>
          <w:numId w:val="24"/>
        </w:numPr>
        <w:spacing w:line="276" w:lineRule="auto"/>
        <w:rPr>
          <w:rFonts w:ascii="Corbel" w:hAnsi="Corbel"/>
        </w:rPr>
      </w:pPr>
      <w:r w:rsidRPr="00913DEE">
        <w:rPr>
          <w:rFonts w:ascii="Corbel" w:hAnsi="Corbel"/>
        </w:rPr>
        <w:t>För arbete mellan kl. 06.00 och 07.00 samt mellan kl. 19.00 och 21.00 på vardagar multipliceras kontrakterat timpris med 1,5.</w:t>
      </w:r>
    </w:p>
    <w:p w14:paraId="194AFBA1" w14:textId="2A6456EE" w:rsidR="00EB169F" w:rsidRPr="00913DEE" w:rsidRDefault="00EB169F" w:rsidP="00EB169F">
      <w:pPr>
        <w:pStyle w:val="Liststycke"/>
        <w:numPr>
          <w:ilvl w:val="0"/>
          <w:numId w:val="24"/>
        </w:numPr>
        <w:spacing w:line="276" w:lineRule="auto"/>
        <w:rPr>
          <w:rFonts w:ascii="Corbel" w:hAnsi="Corbel"/>
        </w:rPr>
      </w:pPr>
      <w:r w:rsidRPr="00913DEE">
        <w:rPr>
          <w:rFonts w:ascii="Corbel" w:hAnsi="Corbel"/>
        </w:rPr>
        <w:t>För övrig tid, dvs. arbete mellan kl. 21.00 och 06.00 på vardagar samt arbete under helger, multipliceras kontrakterat timpris med 2.</w:t>
      </w:r>
    </w:p>
    <w:p w14:paraId="1C765D74" w14:textId="419F0AD5" w:rsidR="007A5FC5" w:rsidRPr="00913DEE" w:rsidRDefault="00EB169F" w:rsidP="007A5FC5">
      <w:pPr>
        <w:spacing w:line="276" w:lineRule="auto"/>
        <w:ind w:left="360"/>
        <w:rPr>
          <w:rFonts w:ascii="Corbel" w:hAnsi="Corbel"/>
        </w:rPr>
      </w:pPr>
      <w:r w:rsidRPr="00913DEE">
        <w:rPr>
          <w:rFonts w:ascii="Corbel" w:hAnsi="Corbel"/>
        </w:rPr>
        <w:t>I uppdrag som inkluderar beredskap ska leverantörens ersättning för arbete eller beredskap utanför den normala arbetstiden framgå av kontraktet.</w:t>
      </w:r>
    </w:p>
    <w:p w14:paraId="3D877C76" w14:textId="03EBDA93" w:rsidR="008D16BC" w:rsidRPr="00913DEE" w:rsidRDefault="007A5FC5" w:rsidP="007A5FC5">
      <w:pPr>
        <w:spacing w:line="276" w:lineRule="auto"/>
        <w:ind w:left="360"/>
        <w:rPr>
          <w:rFonts w:ascii="Corbel" w:hAnsi="Corbel"/>
          <w:b/>
          <w:bCs/>
        </w:rPr>
      </w:pPr>
      <w:r w:rsidRPr="00913DEE">
        <w:rPr>
          <w:rFonts w:ascii="Corbel" w:hAnsi="Corbel"/>
          <w:b/>
          <w:bCs/>
        </w:rPr>
        <w:t>Prisändringar</w:t>
      </w:r>
    </w:p>
    <w:p w14:paraId="1470A0FB" w14:textId="5D58F821" w:rsidR="00B65C36" w:rsidRPr="00913DEE" w:rsidRDefault="007A5FC5" w:rsidP="007A5FC5">
      <w:pPr>
        <w:spacing w:line="276" w:lineRule="auto"/>
        <w:ind w:left="360"/>
        <w:rPr>
          <w:rFonts w:ascii="Corbel" w:hAnsi="Corbel"/>
        </w:rPr>
      </w:pPr>
      <w:r w:rsidRPr="00913DEE">
        <w:rPr>
          <w:rFonts w:ascii="Corbel" w:hAnsi="Corbel"/>
        </w:rPr>
        <w:t>Timpriserna för tjänsterna enligt kontraktet får ändras i enlighet med den prisjustering som görs enligt ramavtalet. Leverantören meddelar den upphandlande myndigheten när prisjustering har skett och vilka de nya priserna är. Övriga priser får inte ändras vid prisjustering enligt ramavtalet.</w:t>
      </w:r>
    </w:p>
    <w:p w14:paraId="5DD6467D" w14:textId="2A522E45" w:rsidR="00706FD5" w:rsidRPr="00913DEE" w:rsidRDefault="00706FD5" w:rsidP="00706FD5">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20" w:name="_Toc114028139"/>
      <w:r w:rsidRPr="00913DEE">
        <w:rPr>
          <w:rFonts w:ascii="Corbel" w:hAnsi="Corbel" w:cstheme="minorHAnsi"/>
          <w:b/>
          <w:bCs/>
          <w:color w:val="auto"/>
        </w:rPr>
        <w:t>Fakturering och förfallotid</w:t>
      </w:r>
      <w:bookmarkEnd w:id="20"/>
    </w:p>
    <w:p w14:paraId="52A3BA48" w14:textId="77777777" w:rsidR="00D75619" w:rsidRPr="00913DEE" w:rsidRDefault="00D75619" w:rsidP="00D75619">
      <w:pPr>
        <w:spacing w:line="276" w:lineRule="auto"/>
        <w:ind w:left="360"/>
        <w:rPr>
          <w:rFonts w:ascii="Corbel" w:hAnsi="Corbel"/>
        </w:rPr>
      </w:pPr>
      <w:r w:rsidRPr="00913DEE">
        <w:rPr>
          <w:rFonts w:ascii="Corbel" w:hAnsi="Corbel"/>
        </w:rPr>
        <w:t xml:space="preserve">Fakturering ska ske elektroniskt enligt </w:t>
      </w:r>
      <w:proofErr w:type="spellStart"/>
      <w:r w:rsidRPr="00913DEE">
        <w:rPr>
          <w:rFonts w:ascii="Corbel" w:hAnsi="Corbel"/>
        </w:rPr>
        <w:t>Peppol</w:t>
      </w:r>
      <w:proofErr w:type="spellEnd"/>
      <w:r w:rsidRPr="00913DEE">
        <w:rPr>
          <w:rFonts w:ascii="Corbel" w:hAnsi="Corbel"/>
        </w:rPr>
        <w:t xml:space="preserve"> BIS Billing 3 eller av SFTI senast rekommenderade meddelandeversion.</w:t>
      </w:r>
    </w:p>
    <w:p w14:paraId="3F47C5D7" w14:textId="0149E1BD" w:rsidR="006E53B2" w:rsidRPr="00913DEE" w:rsidRDefault="00D75619" w:rsidP="00D75619">
      <w:pPr>
        <w:spacing w:line="276" w:lineRule="auto"/>
        <w:ind w:left="360"/>
        <w:rPr>
          <w:rFonts w:ascii="Corbel" w:hAnsi="Corbel"/>
        </w:rPr>
      </w:pPr>
      <w:r w:rsidRPr="00913DEE">
        <w:rPr>
          <w:rFonts w:ascii="Corbel" w:hAnsi="Corbel"/>
        </w:rPr>
        <w:lastRenderedPageBreak/>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0A65C7A3" w14:textId="1B56D6FA" w:rsidR="00D75619" w:rsidRPr="00913DEE" w:rsidRDefault="00D75619" w:rsidP="00D75619">
      <w:pPr>
        <w:pStyle w:val="Liststycke"/>
        <w:numPr>
          <w:ilvl w:val="1"/>
          <w:numId w:val="23"/>
        </w:numPr>
        <w:rPr>
          <w:rFonts w:ascii="Corbel" w:hAnsi="Corbel"/>
        </w:rPr>
      </w:pPr>
      <w:r w:rsidRPr="00913DEE">
        <w:rPr>
          <w:rFonts w:ascii="Corbel" w:hAnsi="Corbel"/>
        </w:rPr>
        <w:t>nödvändiga referenser ska anges:</w:t>
      </w:r>
    </w:p>
    <w:p w14:paraId="5883BB39" w14:textId="53F883A7" w:rsidR="00D75619" w:rsidRPr="00913DEE" w:rsidRDefault="00D75619" w:rsidP="00D75619">
      <w:pPr>
        <w:pStyle w:val="Liststycke"/>
        <w:numPr>
          <w:ilvl w:val="0"/>
          <w:numId w:val="25"/>
        </w:numPr>
        <w:rPr>
          <w:rFonts w:ascii="Corbel" w:hAnsi="Corbel"/>
        </w:rPr>
      </w:pPr>
      <w:r w:rsidRPr="00913DEE">
        <w:rPr>
          <w:rFonts w:ascii="Corbel" w:hAnsi="Corbel"/>
        </w:rPr>
        <w:t>kontraktsnummer/kontraktsreferens,</w:t>
      </w:r>
    </w:p>
    <w:p w14:paraId="642D942D" w14:textId="38BF7D5C" w:rsidR="00D75619" w:rsidRPr="00913DEE" w:rsidRDefault="00D75619" w:rsidP="00D75619">
      <w:pPr>
        <w:pStyle w:val="Liststycke"/>
        <w:numPr>
          <w:ilvl w:val="0"/>
          <w:numId w:val="25"/>
        </w:numPr>
        <w:rPr>
          <w:rFonts w:ascii="Corbel" w:hAnsi="Corbel"/>
        </w:rPr>
      </w:pPr>
      <w:r w:rsidRPr="00913DEE">
        <w:rPr>
          <w:rFonts w:ascii="Corbel" w:hAnsi="Corbel"/>
        </w:rPr>
        <w:t>namnet eller projektnumret på ramavtalet som tillämpas,</w:t>
      </w:r>
    </w:p>
    <w:p w14:paraId="16D4AC53" w14:textId="19E1AED3" w:rsidR="00D75619" w:rsidRPr="00913DEE" w:rsidRDefault="00D75619" w:rsidP="00D75619">
      <w:pPr>
        <w:pStyle w:val="Liststycke"/>
        <w:numPr>
          <w:ilvl w:val="0"/>
          <w:numId w:val="25"/>
        </w:numPr>
        <w:rPr>
          <w:rFonts w:ascii="Corbel" w:hAnsi="Corbel"/>
        </w:rPr>
      </w:pPr>
      <w:r w:rsidRPr="00913DEE">
        <w:rPr>
          <w:rFonts w:ascii="Corbel" w:hAnsi="Corbel"/>
        </w:rPr>
        <w:t>objekts-ID/referens till fakturerat objekt (vid periodisk faktura),</w:t>
      </w:r>
    </w:p>
    <w:p w14:paraId="72F6CF14" w14:textId="5314C0D8" w:rsidR="00D75619" w:rsidRPr="00913DEE" w:rsidRDefault="00D75619" w:rsidP="00D75619">
      <w:pPr>
        <w:pStyle w:val="Liststycke"/>
        <w:numPr>
          <w:ilvl w:val="0"/>
          <w:numId w:val="25"/>
        </w:numPr>
        <w:rPr>
          <w:rFonts w:ascii="Corbel" w:hAnsi="Corbel"/>
        </w:rPr>
      </w:pPr>
      <w:r w:rsidRPr="00913DEE">
        <w:rPr>
          <w:rFonts w:ascii="Corbel" w:hAnsi="Corbel"/>
        </w:rPr>
        <w:t>avrops-/beställnings-/inköpsordernummer, och</w:t>
      </w:r>
    </w:p>
    <w:p w14:paraId="3B0DBB39" w14:textId="091958FF" w:rsidR="00D75619" w:rsidRPr="00913DEE" w:rsidRDefault="00D75619" w:rsidP="00D75619">
      <w:pPr>
        <w:pStyle w:val="Liststycke"/>
        <w:numPr>
          <w:ilvl w:val="0"/>
          <w:numId w:val="25"/>
        </w:numPr>
        <w:rPr>
          <w:rFonts w:ascii="Corbel" w:hAnsi="Corbel"/>
        </w:rPr>
      </w:pPr>
      <w:r w:rsidRPr="00913DEE">
        <w:rPr>
          <w:rFonts w:ascii="Corbel" w:hAnsi="Corbel"/>
        </w:rPr>
        <w:t>kostnadsställe eller beställarens referens.</w:t>
      </w:r>
    </w:p>
    <w:p w14:paraId="017CA786" w14:textId="7398CD04" w:rsidR="00D33A45" w:rsidRPr="00913DEE" w:rsidRDefault="00D75619" w:rsidP="00D75619">
      <w:pPr>
        <w:pStyle w:val="Liststycke"/>
        <w:numPr>
          <w:ilvl w:val="1"/>
          <w:numId w:val="23"/>
        </w:numPr>
        <w:spacing w:line="276" w:lineRule="auto"/>
        <w:rPr>
          <w:rFonts w:ascii="Corbel" w:hAnsi="Corbel"/>
        </w:rPr>
      </w:pPr>
      <w:r w:rsidRPr="00913DEE">
        <w:rPr>
          <w:rFonts w:ascii="Corbel" w:hAnsi="Corbel"/>
        </w:rPr>
        <w:t>debetfakturans fakturanummer ska framgår i kreditfaktura,</w:t>
      </w:r>
    </w:p>
    <w:p w14:paraId="3D887449" w14:textId="2774B356" w:rsidR="00D75619" w:rsidRPr="00913DEE" w:rsidRDefault="00D75619" w:rsidP="00D75619">
      <w:pPr>
        <w:pStyle w:val="Liststycke"/>
        <w:numPr>
          <w:ilvl w:val="1"/>
          <w:numId w:val="23"/>
        </w:numPr>
        <w:spacing w:line="276" w:lineRule="auto"/>
        <w:rPr>
          <w:rFonts w:ascii="Corbel" w:hAnsi="Corbel"/>
        </w:rPr>
      </w:pPr>
      <w:r w:rsidRPr="00913DEE">
        <w:rPr>
          <w:rFonts w:ascii="Corbel" w:hAnsi="Corbel"/>
        </w:rPr>
        <w:t>den upphandlande myndighetens faktureringsadress,</w:t>
      </w:r>
    </w:p>
    <w:p w14:paraId="47FE1A99" w14:textId="04BC3001" w:rsidR="00D75619" w:rsidRPr="00913DEE" w:rsidRDefault="00D75619" w:rsidP="00D75619">
      <w:pPr>
        <w:pStyle w:val="Liststycke"/>
        <w:numPr>
          <w:ilvl w:val="1"/>
          <w:numId w:val="23"/>
        </w:numPr>
        <w:spacing w:line="276" w:lineRule="auto"/>
        <w:rPr>
          <w:rFonts w:ascii="Corbel" w:hAnsi="Corbel"/>
        </w:rPr>
      </w:pPr>
      <w:r w:rsidRPr="00913DEE">
        <w:rPr>
          <w:rFonts w:ascii="Corbel" w:hAnsi="Corbel"/>
        </w:rPr>
        <w:t>bolag/förvaltnings GLN</w:t>
      </w:r>
    </w:p>
    <w:p w14:paraId="428A3981" w14:textId="370A7ECD" w:rsidR="00D75619" w:rsidRPr="00913DEE" w:rsidRDefault="00D75619" w:rsidP="00D75619">
      <w:pPr>
        <w:pStyle w:val="Liststycke"/>
        <w:numPr>
          <w:ilvl w:val="1"/>
          <w:numId w:val="23"/>
        </w:numPr>
        <w:spacing w:line="276" w:lineRule="auto"/>
        <w:rPr>
          <w:rFonts w:ascii="Corbel" w:hAnsi="Corbel"/>
        </w:rPr>
      </w:pPr>
      <w:r w:rsidRPr="00913DEE">
        <w:rPr>
          <w:rFonts w:ascii="Corbel" w:hAnsi="Corbel"/>
        </w:rPr>
        <w:t>fakturerat belopp i SEK specificerat i eventuella delposter, inklusive brutto- och nettobelopp samt mervärdesskatt</w:t>
      </w:r>
    </w:p>
    <w:p w14:paraId="28AF4EB9" w14:textId="61548689" w:rsidR="00D75619" w:rsidRPr="00913DEE" w:rsidRDefault="00D75619" w:rsidP="00D75619">
      <w:pPr>
        <w:pStyle w:val="Liststycke"/>
        <w:numPr>
          <w:ilvl w:val="1"/>
          <w:numId w:val="23"/>
        </w:numPr>
        <w:spacing w:line="276" w:lineRule="auto"/>
        <w:rPr>
          <w:rFonts w:ascii="Corbel" w:hAnsi="Corbel"/>
        </w:rPr>
      </w:pPr>
      <w:r w:rsidRPr="00913DEE">
        <w:rPr>
          <w:rFonts w:ascii="Corbel" w:hAnsi="Corbel"/>
        </w:rPr>
        <w:t>vad tjänsten avser, leveransdatum, samt</w:t>
      </w:r>
    </w:p>
    <w:p w14:paraId="02BA2E42" w14:textId="67DBE9BC" w:rsidR="00D75619" w:rsidRPr="00913DEE" w:rsidRDefault="00C85792" w:rsidP="00D75619">
      <w:pPr>
        <w:pStyle w:val="Liststycke"/>
        <w:numPr>
          <w:ilvl w:val="1"/>
          <w:numId w:val="23"/>
        </w:numPr>
        <w:spacing w:line="276" w:lineRule="auto"/>
        <w:rPr>
          <w:rFonts w:ascii="Corbel" w:hAnsi="Corbel"/>
        </w:rPr>
      </w:pPr>
      <w:r w:rsidRPr="00913DEE">
        <w:rPr>
          <w:rFonts w:ascii="Corbel" w:hAnsi="Corbel"/>
        </w:rPr>
        <w:t xml:space="preserve">betalningsvillkor och förfallodatum samt övriga i kontraktet angivna uppgifter. </w:t>
      </w:r>
    </w:p>
    <w:p w14:paraId="36C383F5" w14:textId="77777777" w:rsidR="00C21035" w:rsidRPr="00913DEE" w:rsidRDefault="00C21035" w:rsidP="00C21035">
      <w:pPr>
        <w:spacing w:line="276" w:lineRule="auto"/>
        <w:ind w:left="360"/>
        <w:rPr>
          <w:rFonts w:ascii="Corbel" w:hAnsi="Corbel"/>
        </w:rPr>
      </w:pPr>
      <w:r w:rsidRPr="00913DEE">
        <w:rPr>
          <w:rFonts w:ascii="Corbel" w:hAnsi="Corbel"/>
        </w:rPr>
        <w:t>En faktura förfaller inte till betalning förrän den uppfyller kraven i a - g ovan.</w:t>
      </w:r>
    </w:p>
    <w:p w14:paraId="05AA102B" w14:textId="77777777" w:rsidR="00C21035" w:rsidRPr="00913DEE" w:rsidRDefault="00C21035" w:rsidP="00C21035">
      <w:pPr>
        <w:spacing w:line="276" w:lineRule="auto"/>
        <w:ind w:left="360"/>
        <w:rPr>
          <w:rFonts w:ascii="Corbel" w:hAnsi="Corbel"/>
        </w:rPr>
      </w:pPr>
      <w:r w:rsidRPr="00913DEE">
        <w:rPr>
          <w:rFonts w:ascii="Corbel" w:hAnsi="Corbel"/>
        </w:rPr>
        <w:t>Leverantören ska skicka fakturan till den upphandlande myndigheten senast en månad efter leveransdatum.</w:t>
      </w:r>
    </w:p>
    <w:p w14:paraId="683B0401" w14:textId="77777777" w:rsidR="00C21035" w:rsidRPr="00913DEE" w:rsidRDefault="00C21035" w:rsidP="00C21035">
      <w:pPr>
        <w:spacing w:line="276" w:lineRule="auto"/>
        <w:ind w:left="360"/>
        <w:rPr>
          <w:rFonts w:ascii="Corbel" w:hAnsi="Corbel"/>
        </w:rPr>
      </w:pPr>
      <w:r w:rsidRPr="00913DEE">
        <w:rPr>
          <w:rFonts w:ascii="Corbel" w:hAnsi="Corbel"/>
        </w:rPr>
        <w:t>Faktura från leverantören ska omfatta även de delar av uppdraget som utförts av eventuella underleverantörer.</w:t>
      </w:r>
    </w:p>
    <w:p w14:paraId="3B159805" w14:textId="77777777" w:rsidR="00C21035" w:rsidRPr="00913DEE" w:rsidRDefault="00C21035" w:rsidP="00C21035">
      <w:pPr>
        <w:spacing w:line="276" w:lineRule="auto"/>
        <w:ind w:left="360"/>
        <w:rPr>
          <w:rFonts w:ascii="Corbel" w:hAnsi="Corbel"/>
        </w:rPr>
      </w:pPr>
      <w:r w:rsidRPr="00913DEE">
        <w:rPr>
          <w:rFonts w:ascii="Corbel" w:hAnsi="Corbel"/>
        </w:rPr>
        <w:t>Fakturor får inte överlåtas eller pantsättas utan att den upphandlande myndighetens har godkänt det skriftligt.</w:t>
      </w:r>
    </w:p>
    <w:p w14:paraId="4675C2BF" w14:textId="77777777" w:rsidR="00C21035" w:rsidRPr="00913DEE" w:rsidRDefault="00C21035" w:rsidP="00C21035">
      <w:pPr>
        <w:spacing w:line="276" w:lineRule="auto"/>
        <w:ind w:left="360"/>
        <w:rPr>
          <w:rFonts w:ascii="Corbel" w:hAnsi="Corbel"/>
          <w:i/>
          <w:iCs/>
        </w:rPr>
      </w:pPr>
      <w:r w:rsidRPr="00913DEE">
        <w:rPr>
          <w:rFonts w:ascii="Corbel" w:hAnsi="Corbel"/>
          <w:i/>
          <w:iCs/>
        </w:rPr>
        <w:t>[Leverantören ska bara om den upphandlande myndigheten särskilt begär det redovisa den administrativa avgiften som leverantören enligt ramavtalet betalar till inköpscentralen på den upphandlande myndighetens faktura.]</w:t>
      </w:r>
    </w:p>
    <w:p w14:paraId="7AA2C4D5" w14:textId="655761CA" w:rsidR="00C21035" w:rsidRPr="00913DEE" w:rsidRDefault="00C21035" w:rsidP="00C21035">
      <w:pPr>
        <w:spacing w:line="276" w:lineRule="auto"/>
        <w:ind w:left="360"/>
        <w:rPr>
          <w:rFonts w:ascii="Corbel" w:hAnsi="Corbel"/>
        </w:rPr>
      </w:pPr>
      <w:r w:rsidRPr="00913DEE">
        <w:rPr>
          <w:rFonts w:ascii="Corbel" w:hAnsi="Corbel"/>
        </w:rPr>
        <w:t>Leverantören ska kreditera upplupna viten vid nästkommande fakturatillfälle.</w:t>
      </w:r>
    </w:p>
    <w:p w14:paraId="1C2ECBCB" w14:textId="3CED6C71" w:rsidR="00822F35" w:rsidRPr="00913DEE" w:rsidRDefault="00822F35" w:rsidP="00822F35">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bookmarkStart w:id="21" w:name="_Toc114028140"/>
      <w:r w:rsidRPr="00913DEE">
        <w:rPr>
          <w:rFonts w:ascii="Corbel" w:hAnsi="Corbel" w:cstheme="minorHAnsi"/>
          <w:b/>
          <w:bCs/>
          <w:color w:val="auto"/>
        </w:rPr>
        <w:t>Överlåtelse av kontrakt</w:t>
      </w:r>
      <w:bookmarkEnd w:id="21"/>
    </w:p>
    <w:p w14:paraId="24EBC76B" w14:textId="77777777" w:rsidR="00812F13" w:rsidRPr="00913DEE" w:rsidRDefault="00812F13" w:rsidP="00812F13">
      <w:pPr>
        <w:spacing w:line="276" w:lineRule="auto"/>
        <w:ind w:left="360"/>
        <w:rPr>
          <w:rFonts w:ascii="Corbel" w:hAnsi="Corbel"/>
        </w:rPr>
      </w:pPr>
      <w:r w:rsidRPr="00913DEE">
        <w:rPr>
          <w:rFonts w:ascii="Corbel" w:hAnsi="Corbel"/>
        </w:rPr>
        <w:t>Den upphandlande myndigheten får överlåta kontraktet till en annan juridisk person som ska fullgöra de uppgifter som ligger på den upphandlande myndigheten vid kontraktets ingående.</w:t>
      </w:r>
    </w:p>
    <w:p w14:paraId="044E288B" w14:textId="77777777" w:rsidR="00812F13" w:rsidRPr="00913DEE" w:rsidRDefault="00812F13" w:rsidP="00812F13">
      <w:pPr>
        <w:spacing w:line="276" w:lineRule="auto"/>
        <w:ind w:left="360"/>
        <w:rPr>
          <w:rFonts w:ascii="Corbel" w:hAnsi="Corbel"/>
        </w:rPr>
      </w:pPr>
      <w:r w:rsidRPr="00913DEE">
        <w:rPr>
          <w:rFonts w:ascii="Corbel" w:hAnsi="Corbel"/>
        </w:rPr>
        <w:t>Leverantören får inte överlåta sina rättigheter eller skyldigheter enligt något kontrakt utan den upphandlande myndighetens medgivande.</w:t>
      </w:r>
    </w:p>
    <w:p w14:paraId="644F758C" w14:textId="457619B6" w:rsidR="00C21035" w:rsidRPr="00913DEE" w:rsidRDefault="00812F13" w:rsidP="00812F13">
      <w:pPr>
        <w:spacing w:line="276" w:lineRule="auto"/>
        <w:ind w:left="360"/>
        <w:rPr>
          <w:rFonts w:ascii="Corbel" w:hAnsi="Corbel"/>
        </w:rPr>
      </w:pPr>
      <w:r w:rsidRPr="00913DEE">
        <w:rPr>
          <w:rFonts w:ascii="Corbel" w:hAnsi="Corbel"/>
        </w:rPr>
        <w:t>Sker en överlåtelse utan den upphandlande myndighetens medgivande har myndigheten rätt till ersättning för den skada som överlåtelsen medfört. Om skadan är väsentlig har den upphandlande myndigheten också rätt att omedelbart häva kontraktet.</w:t>
      </w:r>
    </w:p>
    <w:p w14:paraId="4D9CB115" w14:textId="6F243053" w:rsidR="00F00771" w:rsidRPr="00913DEE" w:rsidRDefault="00F00771" w:rsidP="00F00771">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lastRenderedPageBreak/>
        <w:t xml:space="preserve">   </w:t>
      </w:r>
      <w:r w:rsidRPr="00913DEE">
        <w:rPr>
          <w:rFonts w:ascii="Corbel" w:hAnsi="Corbel"/>
        </w:rPr>
        <w:t xml:space="preserve">  </w:t>
      </w:r>
      <w:bookmarkStart w:id="22" w:name="_Hlk113983785"/>
      <w:bookmarkStart w:id="23" w:name="_Toc114028141"/>
      <w:r w:rsidRPr="00913DEE">
        <w:rPr>
          <w:rFonts w:ascii="Corbel" w:hAnsi="Corbel" w:cstheme="minorHAnsi"/>
          <w:b/>
          <w:bCs/>
          <w:color w:val="auto"/>
        </w:rPr>
        <w:t>Ändringar och tillägg till kontraktet</w:t>
      </w:r>
      <w:bookmarkEnd w:id="22"/>
      <w:bookmarkEnd w:id="23"/>
    </w:p>
    <w:p w14:paraId="61771CAA" w14:textId="77777777" w:rsidR="00F00771" w:rsidRPr="00913DEE" w:rsidRDefault="00F00771" w:rsidP="00F00771">
      <w:pPr>
        <w:spacing w:line="276" w:lineRule="auto"/>
        <w:ind w:left="360"/>
        <w:rPr>
          <w:rFonts w:ascii="Corbel" w:hAnsi="Corbel"/>
        </w:rPr>
      </w:pPr>
      <w:r w:rsidRPr="00913DEE">
        <w:rPr>
          <w:rFonts w:ascii="Corbel" w:hAnsi="Corbel"/>
        </w:rPr>
        <w:t>Om inget annat specifikt anges, ska ändringar eller tillägg till ett kontrakt, inklusive bilagor till kontraktet, göras genom skriftlig överenskommelse mellan parterna.</w:t>
      </w:r>
    </w:p>
    <w:p w14:paraId="5A5EE06E" w14:textId="35CD21BB" w:rsidR="00F00771" w:rsidRPr="00913DEE" w:rsidRDefault="00F00771" w:rsidP="00F00771">
      <w:pPr>
        <w:spacing w:line="276" w:lineRule="auto"/>
        <w:ind w:left="360"/>
        <w:rPr>
          <w:rFonts w:ascii="Corbel" w:hAnsi="Corbel"/>
        </w:rPr>
      </w:pPr>
      <w:r w:rsidRPr="00913DEE">
        <w:rPr>
          <w:rFonts w:ascii="Corbel" w:hAnsi="Corbel"/>
        </w:rPr>
        <w:t>Ändringar och tillägg till ett kontrakt som inte är tillåtna enligt upphandlingslagstiftningen är ogiltiga, men de påverkar inte kontraktets giltighet i övrigt.</w:t>
      </w:r>
    </w:p>
    <w:p w14:paraId="04B852A1" w14:textId="24D7C134" w:rsidR="00311553" w:rsidRPr="00913DEE" w:rsidRDefault="00311553" w:rsidP="00311553">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24" w:name="_Toc114028142"/>
      <w:r w:rsidRPr="00913DEE">
        <w:rPr>
          <w:rFonts w:ascii="Corbel" w:hAnsi="Corbel" w:cstheme="minorHAnsi"/>
          <w:b/>
          <w:bCs/>
          <w:color w:val="auto"/>
        </w:rPr>
        <w:t>Force Majeure</w:t>
      </w:r>
      <w:bookmarkEnd w:id="24"/>
    </w:p>
    <w:p w14:paraId="7417A1EA" w14:textId="0B1AEA54" w:rsidR="00311553" w:rsidRPr="00913DEE" w:rsidRDefault="00E1705A" w:rsidP="00E1705A">
      <w:pPr>
        <w:spacing w:line="276" w:lineRule="auto"/>
        <w:ind w:left="360"/>
        <w:rPr>
          <w:rFonts w:ascii="Corbel" w:hAnsi="Corbel"/>
        </w:rPr>
      </w:pPr>
      <w:r w:rsidRPr="00913DEE">
        <w:rPr>
          <w:rFonts w:ascii="Corbel" w:hAnsi="Corbel"/>
        </w:rP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6C0CF027" w14:textId="77777777" w:rsidR="00070CE3" w:rsidRPr="00913DEE" w:rsidRDefault="00070CE3" w:rsidP="00070CE3">
      <w:pPr>
        <w:spacing w:line="276" w:lineRule="auto"/>
        <w:ind w:left="360"/>
        <w:rPr>
          <w:rFonts w:ascii="Corbel" w:hAnsi="Corbel"/>
        </w:rPr>
      </w:pPr>
      <w:r w:rsidRPr="00913DEE">
        <w:rPr>
          <w:rFonts w:ascii="Corbel" w:hAnsi="Corbel"/>
        </w:rP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229C4FD1" w14:textId="4765E6E1" w:rsidR="00070CE3" w:rsidRPr="00913DEE" w:rsidRDefault="00070CE3" w:rsidP="00070CE3">
      <w:pPr>
        <w:spacing w:line="276" w:lineRule="auto"/>
        <w:ind w:left="360"/>
        <w:rPr>
          <w:rFonts w:ascii="Corbel" w:hAnsi="Corbel"/>
        </w:rPr>
      </w:pPr>
      <w:r w:rsidRPr="00913DEE">
        <w:rPr>
          <w:rFonts w:ascii="Corbel" w:hAnsi="Corbel"/>
        </w:rPr>
        <w:t>Part är skyldig att vidta skäliga ansträngningar för att mildra omfattningen och effekten av åberopad befrielsegrund och återuppta fullgörandet av de förpliktelser som hindrats så snart det praktiskt kan ske.</w:t>
      </w:r>
    </w:p>
    <w:p w14:paraId="7A7897EC" w14:textId="78FA7EB1" w:rsidR="00C20887" w:rsidRPr="00913DEE" w:rsidRDefault="00C20887" w:rsidP="00C20887">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r w:rsidRPr="00913DEE">
        <w:rPr>
          <w:rFonts w:ascii="Corbel" w:hAnsi="Corbel"/>
        </w:rPr>
        <w:t xml:space="preserve">   </w:t>
      </w:r>
      <w:bookmarkStart w:id="25" w:name="_Toc114028143"/>
      <w:r w:rsidRPr="00913DEE">
        <w:rPr>
          <w:rFonts w:ascii="Corbel" w:hAnsi="Corbel" w:cstheme="minorHAnsi"/>
          <w:b/>
          <w:bCs/>
          <w:color w:val="auto"/>
        </w:rPr>
        <w:t>Meddelanden</w:t>
      </w:r>
      <w:bookmarkEnd w:id="25"/>
      <w:r w:rsidRPr="00913DEE">
        <w:rPr>
          <w:rFonts w:ascii="Corbel" w:hAnsi="Corbel" w:cstheme="minorHAnsi"/>
          <w:b/>
          <w:bCs/>
          <w:color w:val="auto"/>
        </w:rPr>
        <w:t xml:space="preserve"> </w:t>
      </w:r>
    </w:p>
    <w:p w14:paraId="5690DE37" w14:textId="77777777" w:rsidR="00C536C1" w:rsidRPr="00913DEE" w:rsidRDefault="00C536C1" w:rsidP="00C536C1">
      <w:pPr>
        <w:spacing w:line="276" w:lineRule="auto"/>
        <w:ind w:left="360"/>
        <w:rPr>
          <w:rFonts w:ascii="Corbel" w:hAnsi="Corbel"/>
        </w:rPr>
      </w:pPr>
      <w:r w:rsidRPr="00913DEE">
        <w:rPr>
          <w:rFonts w:ascii="Corbel" w:hAnsi="Corbel"/>
        </w:rPr>
        <w:t>Meddelanden ska skriftligen översändas till parternas kontaktperson/er enligt bilaga 01.</w:t>
      </w:r>
    </w:p>
    <w:p w14:paraId="3CDB5665" w14:textId="0EA9CD8F" w:rsidR="00C20887" w:rsidRPr="00913DEE" w:rsidRDefault="00C536C1" w:rsidP="00C536C1">
      <w:pPr>
        <w:spacing w:line="276" w:lineRule="auto"/>
        <w:ind w:left="360"/>
        <w:rPr>
          <w:rFonts w:ascii="Corbel" w:hAnsi="Corbel"/>
        </w:rPr>
      </w:pPr>
      <w:r w:rsidRPr="00913DEE">
        <w:rPr>
          <w:rFonts w:ascii="Corbel" w:hAnsi="Corbel"/>
        </w:rP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189B19C7" w14:textId="66D78AC5" w:rsidR="0007282E" w:rsidRPr="00913DEE" w:rsidRDefault="0007282E" w:rsidP="0007282E">
      <w:pPr>
        <w:pStyle w:val="Rubrik1"/>
        <w:numPr>
          <w:ilvl w:val="0"/>
          <w:numId w:val="4"/>
        </w:numPr>
        <w:spacing w:line="276" w:lineRule="auto"/>
        <w:rPr>
          <w:rFonts w:ascii="Corbel" w:hAnsi="Corbel" w:cstheme="minorHAnsi"/>
          <w:b/>
          <w:bCs/>
          <w:color w:val="auto"/>
        </w:rPr>
      </w:pPr>
      <w:r w:rsidRPr="00913DEE">
        <w:rPr>
          <w:rFonts w:ascii="Corbel" w:hAnsi="Corbel" w:cstheme="minorHAnsi"/>
          <w:b/>
          <w:bCs/>
          <w:color w:val="auto"/>
        </w:rPr>
        <w:t xml:space="preserve">  </w:t>
      </w:r>
      <w:bookmarkStart w:id="26" w:name="_Toc114028144"/>
      <w:r w:rsidRPr="00913DEE">
        <w:rPr>
          <w:rFonts w:ascii="Corbel" w:hAnsi="Corbel" w:cstheme="minorHAnsi"/>
          <w:b/>
          <w:bCs/>
          <w:color w:val="auto"/>
        </w:rPr>
        <w:t>Lagval och tvister</w:t>
      </w:r>
      <w:bookmarkEnd w:id="26"/>
      <w:r w:rsidRPr="00913DEE">
        <w:rPr>
          <w:rFonts w:ascii="Corbel" w:hAnsi="Corbel" w:cstheme="minorHAnsi"/>
          <w:b/>
          <w:bCs/>
          <w:color w:val="auto"/>
        </w:rPr>
        <w:t xml:space="preserve"> </w:t>
      </w:r>
    </w:p>
    <w:p w14:paraId="2FA3D87B" w14:textId="77777777" w:rsidR="001170B9" w:rsidRPr="00913DEE" w:rsidRDefault="001170B9" w:rsidP="001170B9">
      <w:pPr>
        <w:spacing w:line="276" w:lineRule="auto"/>
        <w:ind w:left="360"/>
        <w:rPr>
          <w:rFonts w:ascii="Corbel" w:hAnsi="Corbel"/>
        </w:rPr>
      </w:pPr>
      <w:r w:rsidRPr="00913DEE">
        <w:rPr>
          <w:rFonts w:ascii="Corbel" w:hAnsi="Corbel"/>
        </w:rPr>
        <w:t>Svensk materiell rätt gäller för kontraktet.</w:t>
      </w:r>
    </w:p>
    <w:p w14:paraId="1948D38C" w14:textId="3BB4B67C" w:rsidR="00CB068B" w:rsidRPr="00913DEE" w:rsidRDefault="001170B9" w:rsidP="001170B9">
      <w:pPr>
        <w:spacing w:line="276" w:lineRule="auto"/>
        <w:ind w:left="360"/>
        <w:rPr>
          <w:rFonts w:ascii="Corbel" w:hAnsi="Corbel"/>
        </w:rPr>
      </w:pPr>
      <w:r w:rsidRPr="00913DEE">
        <w:rPr>
          <w:rFonts w:ascii="Corbel" w:hAnsi="Corbel"/>
        </w:rPr>
        <w:t>Tvister med anledning av kontrakt ska avgöras av svensk allmän domstol inom den domkrets där den upphandlande myndigheten har sitt säte.</w:t>
      </w:r>
    </w:p>
    <w:p w14:paraId="2AEDA964" w14:textId="77777777" w:rsidR="00D24097" w:rsidRPr="00913DEE" w:rsidRDefault="00D24097" w:rsidP="00650AD7">
      <w:pPr>
        <w:spacing w:line="276" w:lineRule="auto"/>
        <w:ind w:left="360"/>
        <w:rPr>
          <w:rFonts w:ascii="Corbel" w:hAnsi="Corbel"/>
        </w:rPr>
      </w:pPr>
    </w:p>
    <w:sectPr w:rsidR="00D24097" w:rsidRPr="0091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2B"/>
    <w:multiLevelType w:val="multilevel"/>
    <w:tmpl w:val="180855B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64424"/>
    <w:multiLevelType w:val="multilevel"/>
    <w:tmpl w:val="018814EA"/>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F32DC5"/>
    <w:multiLevelType w:val="hybridMultilevel"/>
    <w:tmpl w:val="A16C171A"/>
    <w:lvl w:ilvl="0" w:tplc="AE3A6F2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0E55730E"/>
    <w:multiLevelType w:val="hybridMultilevel"/>
    <w:tmpl w:val="95CC49BE"/>
    <w:lvl w:ilvl="0" w:tplc="03EE0AB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604582F"/>
    <w:multiLevelType w:val="multilevel"/>
    <w:tmpl w:val="AC12BC98"/>
    <w:lvl w:ilvl="0">
      <w:start w:val="2"/>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EED171E"/>
    <w:multiLevelType w:val="hybridMultilevel"/>
    <w:tmpl w:val="3BD25800"/>
    <w:lvl w:ilvl="0" w:tplc="5546BCF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E0D528C"/>
    <w:multiLevelType w:val="hybridMultilevel"/>
    <w:tmpl w:val="988A6338"/>
    <w:lvl w:ilvl="0" w:tplc="740ECA7C">
      <w:start w:val="2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9749DB"/>
    <w:multiLevelType w:val="hybridMultilevel"/>
    <w:tmpl w:val="E86647FC"/>
    <w:lvl w:ilvl="0" w:tplc="70FE43F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3C704B9"/>
    <w:multiLevelType w:val="hybridMultilevel"/>
    <w:tmpl w:val="C696FC1A"/>
    <w:lvl w:ilvl="0" w:tplc="8362D91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15:restartNumberingAfterBreak="0">
    <w:nsid w:val="371724F5"/>
    <w:multiLevelType w:val="hybridMultilevel"/>
    <w:tmpl w:val="65DC070C"/>
    <w:lvl w:ilvl="0" w:tplc="B54A53F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39D72C8A"/>
    <w:multiLevelType w:val="hybridMultilevel"/>
    <w:tmpl w:val="E8C44C12"/>
    <w:lvl w:ilvl="0" w:tplc="041D0001">
      <w:start w:val="1"/>
      <w:numFmt w:val="bullet"/>
      <w:lvlText w:val=""/>
      <w:lvlJc w:val="left"/>
      <w:pPr>
        <w:ind w:left="3105" w:hanging="360"/>
      </w:pPr>
      <w:rPr>
        <w:rFonts w:ascii="Symbol" w:hAnsi="Symbol" w:hint="default"/>
      </w:rPr>
    </w:lvl>
    <w:lvl w:ilvl="1" w:tplc="041D0003" w:tentative="1">
      <w:start w:val="1"/>
      <w:numFmt w:val="bullet"/>
      <w:lvlText w:val="o"/>
      <w:lvlJc w:val="left"/>
      <w:pPr>
        <w:ind w:left="3825" w:hanging="360"/>
      </w:pPr>
      <w:rPr>
        <w:rFonts w:ascii="Courier New" w:hAnsi="Courier New" w:cs="Courier New" w:hint="default"/>
      </w:rPr>
    </w:lvl>
    <w:lvl w:ilvl="2" w:tplc="041D0005" w:tentative="1">
      <w:start w:val="1"/>
      <w:numFmt w:val="bullet"/>
      <w:lvlText w:val=""/>
      <w:lvlJc w:val="left"/>
      <w:pPr>
        <w:ind w:left="4545" w:hanging="360"/>
      </w:pPr>
      <w:rPr>
        <w:rFonts w:ascii="Wingdings" w:hAnsi="Wingdings" w:hint="default"/>
      </w:rPr>
    </w:lvl>
    <w:lvl w:ilvl="3" w:tplc="041D0001" w:tentative="1">
      <w:start w:val="1"/>
      <w:numFmt w:val="bullet"/>
      <w:lvlText w:val=""/>
      <w:lvlJc w:val="left"/>
      <w:pPr>
        <w:ind w:left="5265" w:hanging="360"/>
      </w:pPr>
      <w:rPr>
        <w:rFonts w:ascii="Symbol" w:hAnsi="Symbol" w:hint="default"/>
      </w:rPr>
    </w:lvl>
    <w:lvl w:ilvl="4" w:tplc="041D0003" w:tentative="1">
      <w:start w:val="1"/>
      <w:numFmt w:val="bullet"/>
      <w:lvlText w:val="o"/>
      <w:lvlJc w:val="left"/>
      <w:pPr>
        <w:ind w:left="5985" w:hanging="360"/>
      </w:pPr>
      <w:rPr>
        <w:rFonts w:ascii="Courier New" w:hAnsi="Courier New" w:cs="Courier New" w:hint="default"/>
      </w:rPr>
    </w:lvl>
    <w:lvl w:ilvl="5" w:tplc="041D0005" w:tentative="1">
      <w:start w:val="1"/>
      <w:numFmt w:val="bullet"/>
      <w:lvlText w:val=""/>
      <w:lvlJc w:val="left"/>
      <w:pPr>
        <w:ind w:left="6705" w:hanging="360"/>
      </w:pPr>
      <w:rPr>
        <w:rFonts w:ascii="Wingdings" w:hAnsi="Wingdings" w:hint="default"/>
      </w:rPr>
    </w:lvl>
    <w:lvl w:ilvl="6" w:tplc="041D0001" w:tentative="1">
      <w:start w:val="1"/>
      <w:numFmt w:val="bullet"/>
      <w:lvlText w:val=""/>
      <w:lvlJc w:val="left"/>
      <w:pPr>
        <w:ind w:left="7425" w:hanging="360"/>
      </w:pPr>
      <w:rPr>
        <w:rFonts w:ascii="Symbol" w:hAnsi="Symbol" w:hint="default"/>
      </w:rPr>
    </w:lvl>
    <w:lvl w:ilvl="7" w:tplc="041D0003" w:tentative="1">
      <w:start w:val="1"/>
      <w:numFmt w:val="bullet"/>
      <w:lvlText w:val="o"/>
      <w:lvlJc w:val="left"/>
      <w:pPr>
        <w:ind w:left="8145" w:hanging="360"/>
      </w:pPr>
      <w:rPr>
        <w:rFonts w:ascii="Courier New" w:hAnsi="Courier New" w:cs="Courier New" w:hint="default"/>
      </w:rPr>
    </w:lvl>
    <w:lvl w:ilvl="8" w:tplc="041D0005" w:tentative="1">
      <w:start w:val="1"/>
      <w:numFmt w:val="bullet"/>
      <w:lvlText w:val=""/>
      <w:lvlJc w:val="left"/>
      <w:pPr>
        <w:ind w:left="8865" w:hanging="360"/>
      </w:pPr>
      <w:rPr>
        <w:rFonts w:ascii="Wingdings" w:hAnsi="Wingdings" w:hint="default"/>
      </w:rPr>
    </w:lvl>
  </w:abstractNum>
  <w:abstractNum w:abstractNumId="11" w15:restartNumberingAfterBreak="0">
    <w:nsid w:val="3AD94E09"/>
    <w:multiLevelType w:val="hybridMultilevel"/>
    <w:tmpl w:val="7C94DF3A"/>
    <w:lvl w:ilvl="0" w:tplc="3FE22D34">
      <w:start w:val="1"/>
      <w:numFmt w:val="decimal"/>
      <w:lvlText w:val="%1."/>
      <w:lvlJc w:val="left"/>
      <w:pPr>
        <w:ind w:left="1920" w:hanging="360"/>
      </w:pPr>
      <w:rPr>
        <w:rFonts w:asciiTheme="minorHAnsi" w:eastAsiaTheme="minorHAnsi" w:hAnsiTheme="minorHAnsi" w:cstheme="minorBidi" w:hint="default"/>
      </w:rPr>
    </w:lvl>
    <w:lvl w:ilvl="1" w:tplc="041D0019">
      <w:start w:val="1"/>
      <w:numFmt w:val="lowerLetter"/>
      <w:lvlText w:val="%2."/>
      <w:lvlJc w:val="left"/>
      <w:pPr>
        <w:ind w:left="2640" w:hanging="360"/>
      </w:pPr>
    </w:lvl>
    <w:lvl w:ilvl="2" w:tplc="041D001B">
      <w:start w:val="1"/>
      <w:numFmt w:val="lowerRoman"/>
      <w:lvlText w:val="%3."/>
      <w:lvlJc w:val="right"/>
      <w:pPr>
        <w:ind w:left="3360" w:hanging="180"/>
      </w:pPr>
    </w:lvl>
    <w:lvl w:ilvl="3" w:tplc="4B7057AE">
      <w:start w:val="1"/>
      <w:numFmt w:val="decimal"/>
      <w:lvlText w:val="%4."/>
      <w:lvlJc w:val="left"/>
      <w:pPr>
        <w:ind w:left="4080" w:hanging="360"/>
      </w:pPr>
      <w:rPr>
        <w:rFonts w:asciiTheme="minorHAnsi" w:eastAsiaTheme="minorHAnsi" w:hAnsiTheme="minorHAnsi" w:cstheme="minorBidi"/>
      </w:rPr>
    </w:lvl>
    <w:lvl w:ilvl="4" w:tplc="041D0019">
      <w:start w:val="1"/>
      <w:numFmt w:val="lowerLetter"/>
      <w:lvlText w:val="%5."/>
      <w:lvlJc w:val="left"/>
      <w:pPr>
        <w:ind w:left="4800" w:hanging="360"/>
      </w:pPr>
    </w:lvl>
    <w:lvl w:ilvl="5" w:tplc="041D001B">
      <w:start w:val="1"/>
      <w:numFmt w:val="lowerRoman"/>
      <w:lvlText w:val="%6."/>
      <w:lvlJc w:val="right"/>
      <w:pPr>
        <w:ind w:left="5520" w:hanging="180"/>
      </w:pPr>
    </w:lvl>
    <w:lvl w:ilvl="6" w:tplc="041D000F">
      <w:start w:val="1"/>
      <w:numFmt w:val="decimal"/>
      <w:lvlText w:val="%7."/>
      <w:lvlJc w:val="left"/>
      <w:pPr>
        <w:ind w:left="6240" w:hanging="360"/>
      </w:pPr>
    </w:lvl>
    <w:lvl w:ilvl="7" w:tplc="041D0019">
      <w:start w:val="1"/>
      <w:numFmt w:val="lowerLetter"/>
      <w:lvlText w:val="%8."/>
      <w:lvlJc w:val="left"/>
      <w:pPr>
        <w:ind w:left="6960" w:hanging="360"/>
      </w:pPr>
    </w:lvl>
    <w:lvl w:ilvl="8" w:tplc="041D001B">
      <w:start w:val="1"/>
      <w:numFmt w:val="lowerRoman"/>
      <w:lvlText w:val="%9."/>
      <w:lvlJc w:val="right"/>
      <w:pPr>
        <w:ind w:left="7680" w:hanging="180"/>
      </w:pPr>
    </w:lvl>
  </w:abstractNum>
  <w:abstractNum w:abstractNumId="12" w15:restartNumberingAfterBreak="0">
    <w:nsid w:val="40251523"/>
    <w:multiLevelType w:val="hybridMultilevel"/>
    <w:tmpl w:val="38C8CB36"/>
    <w:lvl w:ilvl="0" w:tplc="15EE8BC2">
      <w:start w:val="5"/>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439D24AB"/>
    <w:multiLevelType w:val="hybridMultilevel"/>
    <w:tmpl w:val="A672D994"/>
    <w:lvl w:ilvl="0" w:tplc="AACE551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15:restartNumberingAfterBreak="0">
    <w:nsid w:val="4529B82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49673A"/>
    <w:multiLevelType w:val="hybridMultilevel"/>
    <w:tmpl w:val="C75A62A8"/>
    <w:lvl w:ilvl="0" w:tplc="713A5BF2">
      <w:start w:val="1"/>
      <w:numFmt w:val="decimal"/>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6" w15:restartNumberingAfterBreak="0">
    <w:nsid w:val="607A77E9"/>
    <w:multiLevelType w:val="hybridMultilevel"/>
    <w:tmpl w:val="51D4AD8C"/>
    <w:lvl w:ilvl="0" w:tplc="92D0BC0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6563589F"/>
    <w:multiLevelType w:val="hybridMultilevel"/>
    <w:tmpl w:val="8D128016"/>
    <w:lvl w:ilvl="0" w:tplc="D24C3F0E">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18" w15:restartNumberingAfterBreak="0">
    <w:nsid w:val="6A9179BD"/>
    <w:multiLevelType w:val="hybridMultilevel"/>
    <w:tmpl w:val="EDC8B984"/>
    <w:lvl w:ilvl="0" w:tplc="9C0CF09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FB72086"/>
    <w:multiLevelType w:val="hybridMultilevel"/>
    <w:tmpl w:val="4ACCC67A"/>
    <w:lvl w:ilvl="0" w:tplc="2B2C7E9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FF130C0"/>
    <w:multiLevelType w:val="hybridMultilevel"/>
    <w:tmpl w:val="7B7A56C2"/>
    <w:lvl w:ilvl="0" w:tplc="C6C27CA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901D10"/>
    <w:multiLevelType w:val="hybridMultilevel"/>
    <w:tmpl w:val="FDA4128C"/>
    <w:lvl w:ilvl="0" w:tplc="C3A42260">
      <w:start w:val="1"/>
      <w:numFmt w:val="lowerLetter"/>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2" w15:restartNumberingAfterBreak="0">
    <w:nsid w:val="722018F5"/>
    <w:multiLevelType w:val="hybridMultilevel"/>
    <w:tmpl w:val="5C5E085A"/>
    <w:lvl w:ilvl="0" w:tplc="625CC230">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23" w15:restartNumberingAfterBreak="0">
    <w:nsid w:val="746C1D12"/>
    <w:multiLevelType w:val="multilevel"/>
    <w:tmpl w:val="7ECCCD0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ormatmall1"/>
      <w:lvlText w:val="%1.%2.%3"/>
      <w:lvlJc w:val="left"/>
      <w:pPr>
        <w:ind w:left="1287" w:hanging="720"/>
      </w:pPr>
      <w:rPr>
        <w:rFonts w:ascii="Corbel" w:hAnsi="Corbel" w:hint="default"/>
        <w:b w:val="0"/>
        <w:bCs/>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9B32D97"/>
    <w:multiLevelType w:val="hybridMultilevel"/>
    <w:tmpl w:val="70806428"/>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num w:numId="1" w16cid:durableId="864632379">
    <w:abstractNumId w:val="19"/>
  </w:num>
  <w:num w:numId="2" w16cid:durableId="535658365">
    <w:abstractNumId w:val="22"/>
  </w:num>
  <w:num w:numId="3" w16cid:durableId="534319013">
    <w:abstractNumId w:val="17"/>
  </w:num>
  <w:num w:numId="4" w16cid:durableId="19866144">
    <w:abstractNumId w:val="1"/>
  </w:num>
  <w:num w:numId="5" w16cid:durableId="1660965815">
    <w:abstractNumId w:val="16"/>
  </w:num>
  <w:num w:numId="6" w16cid:durableId="389502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210574">
    <w:abstractNumId w:val="23"/>
  </w:num>
  <w:num w:numId="8" w16cid:durableId="1236431641">
    <w:abstractNumId w:val="12"/>
  </w:num>
  <w:num w:numId="9" w16cid:durableId="962811293">
    <w:abstractNumId w:val="6"/>
  </w:num>
  <w:num w:numId="10" w16cid:durableId="1315377057">
    <w:abstractNumId w:val="4"/>
  </w:num>
  <w:num w:numId="11" w16cid:durableId="395979786">
    <w:abstractNumId w:val="14"/>
  </w:num>
  <w:num w:numId="12" w16cid:durableId="1547914846">
    <w:abstractNumId w:val="15"/>
  </w:num>
  <w:num w:numId="13" w16cid:durableId="759450972">
    <w:abstractNumId w:val="3"/>
  </w:num>
  <w:num w:numId="14" w16cid:durableId="1340815395">
    <w:abstractNumId w:val="0"/>
  </w:num>
  <w:num w:numId="15" w16cid:durableId="1227492083">
    <w:abstractNumId w:val="5"/>
  </w:num>
  <w:num w:numId="16" w16cid:durableId="1725257785">
    <w:abstractNumId w:val="7"/>
  </w:num>
  <w:num w:numId="17" w16cid:durableId="1092512104">
    <w:abstractNumId w:val="24"/>
  </w:num>
  <w:num w:numId="18" w16cid:durableId="146092537">
    <w:abstractNumId w:val="9"/>
  </w:num>
  <w:num w:numId="19" w16cid:durableId="2066635046">
    <w:abstractNumId w:val="13"/>
  </w:num>
  <w:num w:numId="20" w16cid:durableId="105539385">
    <w:abstractNumId w:val="8"/>
  </w:num>
  <w:num w:numId="21" w16cid:durableId="32507776">
    <w:abstractNumId w:val="20"/>
  </w:num>
  <w:num w:numId="22" w16cid:durableId="430711291">
    <w:abstractNumId w:val="2"/>
  </w:num>
  <w:num w:numId="23" w16cid:durableId="558979937">
    <w:abstractNumId w:val="21"/>
  </w:num>
  <w:num w:numId="24" w16cid:durableId="1091119648">
    <w:abstractNumId w:val="18"/>
  </w:num>
  <w:num w:numId="25" w16cid:durableId="916130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AB"/>
    <w:rsid w:val="00004AB7"/>
    <w:rsid w:val="000103D4"/>
    <w:rsid w:val="00063EF8"/>
    <w:rsid w:val="00070CE3"/>
    <w:rsid w:val="0007282E"/>
    <w:rsid w:val="000D3355"/>
    <w:rsid w:val="000D697E"/>
    <w:rsid w:val="001170B9"/>
    <w:rsid w:val="001357BF"/>
    <w:rsid w:val="001433E1"/>
    <w:rsid w:val="00154A8B"/>
    <w:rsid w:val="001762C0"/>
    <w:rsid w:val="00176EC6"/>
    <w:rsid w:val="00226405"/>
    <w:rsid w:val="00231E7C"/>
    <w:rsid w:val="002335BC"/>
    <w:rsid w:val="00260685"/>
    <w:rsid w:val="00264949"/>
    <w:rsid w:val="00270B64"/>
    <w:rsid w:val="00274C22"/>
    <w:rsid w:val="0029265B"/>
    <w:rsid w:val="002A1337"/>
    <w:rsid w:val="002C44B7"/>
    <w:rsid w:val="002D561C"/>
    <w:rsid w:val="00311553"/>
    <w:rsid w:val="00322459"/>
    <w:rsid w:val="003A4A9D"/>
    <w:rsid w:val="003B2642"/>
    <w:rsid w:val="003B5956"/>
    <w:rsid w:val="003D38DE"/>
    <w:rsid w:val="00412930"/>
    <w:rsid w:val="0041742B"/>
    <w:rsid w:val="00420804"/>
    <w:rsid w:val="004307D9"/>
    <w:rsid w:val="00430D8F"/>
    <w:rsid w:val="00451AC7"/>
    <w:rsid w:val="00467466"/>
    <w:rsid w:val="0048619C"/>
    <w:rsid w:val="004C1398"/>
    <w:rsid w:val="004C3CDF"/>
    <w:rsid w:val="004D1832"/>
    <w:rsid w:val="004D65DD"/>
    <w:rsid w:val="00504FE0"/>
    <w:rsid w:val="0053673D"/>
    <w:rsid w:val="00542B32"/>
    <w:rsid w:val="00562399"/>
    <w:rsid w:val="00571539"/>
    <w:rsid w:val="00576732"/>
    <w:rsid w:val="005A6992"/>
    <w:rsid w:val="005B4322"/>
    <w:rsid w:val="005D5E9B"/>
    <w:rsid w:val="00634634"/>
    <w:rsid w:val="00641295"/>
    <w:rsid w:val="006419AB"/>
    <w:rsid w:val="00650AD7"/>
    <w:rsid w:val="00663A4F"/>
    <w:rsid w:val="006813F1"/>
    <w:rsid w:val="00681EB2"/>
    <w:rsid w:val="006E53B2"/>
    <w:rsid w:val="00706FD5"/>
    <w:rsid w:val="007155CC"/>
    <w:rsid w:val="0073746C"/>
    <w:rsid w:val="00740D01"/>
    <w:rsid w:val="007535DA"/>
    <w:rsid w:val="00766775"/>
    <w:rsid w:val="00786694"/>
    <w:rsid w:val="007A5FC5"/>
    <w:rsid w:val="007D2541"/>
    <w:rsid w:val="007F0862"/>
    <w:rsid w:val="007F7952"/>
    <w:rsid w:val="00806298"/>
    <w:rsid w:val="00812F13"/>
    <w:rsid w:val="0081561F"/>
    <w:rsid w:val="00822F35"/>
    <w:rsid w:val="00844E80"/>
    <w:rsid w:val="00850BED"/>
    <w:rsid w:val="00864F77"/>
    <w:rsid w:val="00890383"/>
    <w:rsid w:val="00893987"/>
    <w:rsid w:val="008A01FF"/>
    <w:rsid w:val="008A4161"/>
    <w:rsid w:val="008B08B8"/>
    <w:rsid w:val="008B7E07"/>
    <w:rsid w:val="008C324E"/>
    <w:rsid w:val="008D16BC"/>
    <w:rsid w:val="008D472C"/>
    <w:rsid w:val="008F50F8"/>
    <w:rsid w:val="00902184"/>
    <w:rsid w:val="00913DEE"/>
    <w:rsid w:val="00925974"/>
    <w:rsid w:val="00943A60"/>
    <w:rsid w:val="00945D01"/>
    <w:rsid w:val="00976F21"/>
    <w:rsid w:val="009A4AC1"/>
    <w:rsid w:val="009A767E"/>
    <w:rsid w:val="009C03EA"/>
    <w:rsid w:val="009E3C50"/>
    <w:rsid w:val="00A0442E"/>
    <w:rsid w:val="00A23A8B"/>
    <w:rsid w:val="00A275E5"/>
    <w:rsid w:val="00A47E65"/>
    <w:rsid w:val="00AB66CB"/>
    <w:rsid w:val="00B072AD"/>
    <w:rsid w:val="00B22CDA"/>
    <w:rsid w:val="00B415C4"/>
    <w:rsid w:val="00B47475"/>
    <w:rsid w:val="00B65AAA"/>
    <w:rsid w:val="00B65C36"/>
    <w:rsid w:val="00B66ACF"/>
    <w:rsid w:val="00B749D1"/>
    <w:rsid w:val="00B843B6"/>
    <w:rsid w:val="00BA1E38"/>
    <w:rsid w:val="00BB140D"/>
    <w:rsid w:val="00BD1520"/>
    <w:rsid w:val="00BD69DA"/>
    <w:rsid w:val="00BD731D"/>
    <w:rsid w:val="00BE6A2F"/>
    <w:rsid w:val="00BF3A4E"/>
    <w:rsid w:val="00C15339"/>
    <w:rsid w:val="00C20887"/>
    <w:rsid w:val="00C21035"/>
    <w:rsid w:val="00C257B1"/>
    <w:rsid w:val="00C536C1"/>
    <w:rsid w:val="00C61EC0"/>
    <w:rsid w:val="00C81C7B"/>
    <w:rsid w:val="00C83E65"/>
    <w:rsid w:val="00C84AAD"/>
    <w:rsid w:val="00C85792"/>
    <w:rsid w:val="00CB068B"/>
    <w:rsid w:val="00CB48AD"/>
    <w:rsid w:val="00CE1D0C"/>
    <w:rsid w:val="00D010C6"/>
    <w:rsid w:val="00D24097"/>
    <w:rsid w:val="00D26263"/>
    <w:rsid w:val="00D3013E"/>
    <w:rsid w:val="00D3056F"/>
    <w:rsid w:val="00D33A45"/>
    <w:rsid w:val="00D35643"/>
    <w:rsid w:val="00D377BA"/>
    <w:rsid w:val="00D4246F"/>
    <w:rsid w:val="00D50B00"/>
    <w:rsid w:val="00D66CAF"/>
    <w:rsid w:val="00D75619"/>
    <w:rsid w:val="00D914A4"/>
    <w:rsid w:val="00DC5449"/>
    <w:rsid w:val="00DD4B1F"/>
    <w:rsid w:val="00E1705A"/>
    <w:rsid w:val="00E22EFC"/>
    <w:rsid w:val="00E41126"/>
    <w:rsid w:val="00E4370D"/>
    <w:rsid w:val="00E5565C"/>
    <w:rsid w:val="00E57C9A"/>
    <w:rsid w:val="00E73F16"/>
    <w:rsid w:val="00E81857"/>
    <w:rsid w:val="00EB169F"/>
    <w:rsid w:val="00EE46BB"/>
    <w:rsid w:val="00EE4B0E"/>
    <w:rsid w:val="00EE6CB6"/>
    <w:rsid w:val="00F00771"/>
    <w:rsid w:val="00F01BB4"/>
    <w:rsid w:val="00F03EE3"/>
    <w:rsid w:val="00F40869"/>
    <w:rsid w:val="00F50829"/>
    <w:rsid w:val="00F53D61"/>
    <w:rsid w:val="00F71B37"/>
    <w:rsid w:val="00F767E8"/>
    <w:rsid w:val="00F94BFC"/>
    <w:rsid w:val="00F96CC2"/>
    <w:rsid w:val="00FD0AF4"/>
    <w:rsid w:val="00FE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0D6"/>
  <w15:chartTrackingRefBased/>
  <w15:docId w15:val="{F963E21C-74CB-4F9D-B1D0-BC1DAB0D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37"/>
    <w:pPr>
      <w:spacing w:line="256" w:lineRule="auto"/>
    </w:pPr>
  </w:style>
  <w:style w:type="paragraph" w:styleId="Rubrik1">
    <w:name w:val="heading 1"/>
    <w:basedOn w:val="Normal"/>
    <w:next w:val="Normal"/>
    <w:link w:val="Rubrik1Char"/>
    <w:uiPriority w:val="9"/>
    <w:qFormat/>
    <w:rsid w:val="00737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B41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3746C"/>
    <w:rPr>
      <w:color w:val="0563C1" w:themeColor="hyperlink"/>
      <w:u w:val="single"/>
    </w:rPr>
  </w:style>
  <w:style w:type="paragraph" w:styleId="Innehll1">
    <w:name w:val="toc 1"/>
    <w:basedOn w:val="Normal"/>
    <w:next w:val="Normal"/>
    <w:autoRedefine/>
    <w:uiPriority w:val="39"/>
    <w:unhideWhenUsed/>
    <w:rsid w:val="0073746C"/>
    <w:pPr>
      <w:spacing w:after="100"/>
    </w:pPr>
  </w:style>
  <w:style w:type="character" w:customStyle="1" w:styleId="Rubrik1Char">
    <w:name w:val="Rubrik 1 Char"/>
    <w:basedOn w:val="Standardstycketeckensnitt"/>
    <w:link w:val="Rubrik1"/>
    <w:uiPriority w:val="9"/>
    <w:rsid w:val="0073746C"/>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semiHidden/>
    <w:unhideWhenUsed/>
    <w:qFormat/>
    <w:rsid w:val="0073746C"/>
    <w:pPr>
      <w:outlineLvl w:val="9"/>
    </w:pPr>
    <w:rPr>
      <w:lang w:eastAsia="sv-SE"/>
    </w:rPr>
  </w:style>
  <w:style w:type="paragraph" w:styleId="Rubrik">
    <w:name w:val="Title"/>
    <w:basedOn w:val="Normal"/>
    <w:next w:val="Normal"/>
    <w:link w:val="RubrikChar"/>
    <w:uiPriority w:val="10"/>
    <w:qFormat/>
    <w:rsid w:val="00737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3746C"/>
    <w:rPr>
      <w:rFonts w:asciiTheme="majorHAnsi" w:eastAsiaTheme="majorEastAsia" w:hAnsiTheme="majorHAnsi" w:cstheme="majorBidi"/>
      <w:spacing w:val="-10"/>
      <w:kern w:val="28"/>
      <w:sz w:val="56"/>
      <w:szCs w:val="56"/>
    </w:rPr>
  </w:style>
  <w:style w:type="paragraph" w:styleId="Liststycke">
    <w:name w:val="List Paragraph"/>
    <w:basedOn w:val="Normal"/>
    <w:link w:val="ListstyckeChar"/>
    <w:uiPriority w:val="1"/>
    <w:qFormat/>
    <w:rsid w:val="008A01FF"/>
    <w:pPr>
      <w:ind w:left="720"/>
      <w:contextualSpacing/>
    </w:pPr>
  </w:style>
  <w:style w:type="character" w:customStyle="1" w:styleId="ListstyckeChar">
    <w:name w:val="Liststycke Char"/>
    <w:basedOn w:val="Standardstycketeckensnitt"/>
    <w:link w:val="Liststycke"/>
    <w:uiPriority w:val="1"/>
    <w:locked/>
    <w:rsid w:val="00571539"/>
  </w:style>
  <w:style w:type="paragraph" w:customStyle="1" w:styleId="11Rubrik2">
    <w:name w:val="1.1 Rubrik 2"/>
    <w:basedOn w:val="Rubrik2"/>
    <w:qFormat/>
    <w:rsid w:val="00B415C4"/>
    <w:pPr>
      <w:overflowPunct w:val="0"/>
      <w:autoSpaceDE w:val="0"/>
      <w:autoSpaceDN w:val="0"/>
      <w:adjustRightInd w:val="0"/>
      <w:spacing w:after="120" w:line="360" w:lineRule="auto"/>
    </w:pPr>
    <w:rPr>
      <w:rFonts w:asciiTheme="minorHAnsi" w:hAnsiTheme="minorHAnsi"/>
      <w:color w:val="auto"/>
      <w:sz w:val="22"/>
      <w:lang w:eastAsia="sv-SE"/>
    </w:rPr>
  </w:style>
  <w:style w:type="paragraph" w:customStyle="1" w:styleId="Formatmall1">
    <w:name w:val="Formatmall1"/>
    <w:basedOn w:val="Normal"/>
    <w:qFormat/>
    <w:rsid w:val="00B415C4"/>
    <w:pPr>
      <w:numPr>
        <w:ilvl w:val="2"/>
        <w:numId w:val="7"/>
      </w:numPr>
      <w:overflowPunct w:val="0"/>
      <w:autoSpaceDE w:val="0"/>
      <w:autoSpaceDN w:val="0"/>
      <w:adjustRightInd w:val="0"/>
      <w:spacing w:before="40" w:after="0" w:line="360" w:lineRule="auto"/>
      <w:ind w:left="720"/>
      <w:outlineLvl w:val="2"/>
    </w:pPr>
    <w:rPr>
      <w:rFonts w:eastAsiaTheme="majorEastAsia" w:cstheme="majorBidi"/>
      <w:szCs w:val="24"/>
      <w:lang w:eastAsia="sv-SE"/>
    </w:rPr>
  </w:style>
  <w:style w:type="paragraph" w:customStyle="1" w:styleId="Default">
    <w:name w:val="Default"/>
    <w:rsid w:val="00B415C4"/>
    <w:pPr>
      <w:autoSpaceDE w:val="0"/>
      <w:autoSpaceDN w:val="0"/>
      <w:adjustRightInd w:val="0"/>
      <w:spacing w:after="0" w:line="240" w:lineRule="auto"/>
    </w:pPr>
    <w:rPr>
      <w:rFonts w:ascii="Arial" w:hAnsi="Arial" w:cs="Arial"/>
      <w:color w:val="000000"/>
      <w:sz w:val="24"/>
      <w:szCs w:val="24"/>
    </w:rPr>
  </w:style>
  <w:style w:type="character" w:customStyle="1" w:styleId="Rubrik2Char">
    <w:name w:val="Rubrik 2 Char"/>
    <w:basedOn w:val="Standardstycketeckensnitt"/>
    <w:link w:val="Rubrik2"/>
    <w:uiPriority w:val="9"/>
    <w:semiHidden/>
    <w:rsid w:val="00B415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7221</Words>
  <Characters>38277</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Rydergren Mia</dc:creator>
  <cp:keywords/>
  <dc:description/>
  <cp:lastModifiedBy>Hedén Petra</cp:lastModifiedBy>
  <cp:revision>3</cp:revision>
  <dcterms:created xsi:type="dcterms:W3CDTF">2022-09-14T11:06:00Z</dcterms:created>
  <dcterms:modified xsi:type="dcterms:W3CDTF">2022-09-14T11:10:00Z</dcterms:modified>
</cp:coreProperties>
</file>